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bmp" ContentType="image/bmp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0" w:leftChars="0" w:right="240"/>
        <w:rPr>
          <w:rFonts w:ascii="仿宋" w:hAnsi="仿宋" w:eastAsia="仿宋" w:cs="仿宋_GB2312"/>
          <w:b/>
          <w:bCs/>
          <w:sz w:val="30"/>
          <w:szCs w:val="30"/>
        </w:rPr>
      </w:pPr>
      <w:r>
        <w:rPr>
          <w:rFonts w:ascii="仿宋" w:hAnsi="仿宋" w:eastAsia="仿宋" w:cs="仿宋_GB2312"/>
          <w:b/>
          <w:bCs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5230" cy="10691495"/>
            <wp:effectExtent l="0" t="0" r="762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493" cy="1069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ind w:left="0" w:leftChars="0" w:right="0" w:rightChars="0"/>
        <w:jc w:val="left"/>
        <w:rPr>
          <w:rFonts w:ascii="仿宋" w:hAnsi="仿宋" w:eastAsia="仿宋" w:cs="仿宋_GB2312"/>
          <w:b/>
          <w:bCs/>
          <w:sz w:val="30"/>
          <w:szCs w:val="30"/>
        </w:rPr>
      </w:pPr>
      <w:r>
        <w:rPr>
          <w:rFonts w:ascii="仿宋" w:hAnsi="仿宋" w:eastAsia="仿宋" w:cs="仿宋_GB2312"/>
          <w:b/>
          <w:bCs/>
          <w:sz w:val="30"/>
          <w:szCs w:val="30"/>
        </w:rPr>
        <w:br w:type="page"/>
      </w:r>
    </w:p>
    <w:p>
      <w:pPr>
        <w:spacing w:line="360" w:lineRule="auto"/>
        <w:ind w:left="0" w:leftChars="0" w:right="240"/>
        <w:jc w:val="center"/>
        <w:rPr>
          <w:rFonts w:ascii="仿宋" w:hAnsi="仿宋" w:eastAsia="仿宋"/>
          <w:sz w:val="28"/>
          <w:szCs w:val="28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bookmarkStart w:id="89" w:name="_GoBack"/>
      <w:bookmarkEnd w:id="89"/>
    </w:p>
    <w:p>
      <w:pPr>
        <w:ind w:right="240"/>
        <w:jc w:val="center"/>
        <w:rPr>
          <w:rFonts w:ascii="黑体" w:hAnsi="黑体" w:eastAsia="黑体"/>
          <w:sz w:val="44"/>
        </w:rPr>
      </w:pPr>
      <w:r>
        <w:rPr>
          <w:rFonts w:hint="eastAsia" w:ascii="黑体" w:hAnsi="黑体" w:eastAsia="黑体"/>
          <w:sz w:val="44"/>
        </w:rPr>
        <w:t>说 明</w:t>
      </w:r>
    </w:p>
    <w:p>
      <w:pPr>
        <w:ind w:right="240"/>
        <w:rPr>
          <w:lang w:val="zh-CN"/>
        </w:rPr>
      </w:pPr>
    </w:p>
    <w:p>
      <w:pPr>
        <w:tabs>
          <w:tab w:val="left" w:pos="855"/>
        </w:tabs>
        <w:spacing w:line="360" w:lineRule="auto"/>
        <w:ind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为了提高师范类专业认证管理的信息化服务水平，实现管理和服务的精细化、智能化，教育部高等教育教学评估中心（以下简称“教育部评估中心”）开发了“普通高等学校师范类专业认证管理信息系统”（以下简称“系统”）。</w:t>
      </w:r>
    </w:p>
    <w:p>
      <w:pPr>
        <w:tabs>
          <w:tab w:val="left" w:pos="855"/>
        </w:tabs>
        <w:spacing w:line="360" w:lineRule="auto"/>
        <w:ind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本系统定位为认证工作平台，是省部协同开展全国师范类专业认证的统一工作平台。该系统主要服务于教育行政部门、教育评估机构、认证专家组织、认证专家和学校等五类用户。工作流程涵盖了师范类专业认证的七个阶段，具体实现分为五大环节，依次是认证申请、专业自评（含材料审核）、进校考查、结论认定（含结论审议和结论审定）和整改提高。系统实现了网上</w:t>
      </w:r>
      <w:r>
        <w:rPr>
          <w:rFonts w:ascii="仿宋" w:hAnsi="仿宋" w:eastAsia="仿宋" w:cs="Arial"/>
          <w:sz w:val="28"/>
          <w:szCs w:val="28"/>
        </w:rPr>
        <w:t>OA</w:t>
      </w:r>
      <w:r>
        <w:rPr>
          <w:rFonts w:hint="eastAsia" w:ascii="仿宋" w:hAnsi="仿宋" w:eastAsia="仿宋" w:cs="Arial"/>
          <w:sz w:val="28"/>
          <w:szCs w:val="28"/>
        </w:rPr>
        <w:t>（认证流程审批、工作协同、消息提醒、文件管理、人员调配等应用）</w:t>
      </w:r>
      <w:r>
        <w:rPr>
          <w:rFonts w:hint="eastAsia" w:ascii="仿宋" w:hAnsi="仿宋" w:eastAsia="仿宋"/>
          <w:sz w:val="28"/>
          <w:szCs w:val="28"/>
        </w:rPr>
        <w:t>、全程留痕、实时监控、过程指导、生成报告以及统计分析等六大功能。</w:t>
      </w:r>
    </w:p>
    <w:p>
      <w:pPr>
        <w:ind w:right="240"/>
        <w:sectPr>
          <w:headerReference r:id="rId11" w:type="default"/>
          <w:footerReference r:id="rId12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ind w:right="240"/>
        <w:jc w:val="center"/>
        <w:rPr>
          <w:rFonts w:ascii="方正小标宋简体" w:eastAsia="方正小标宋简体"/>
          <w:sz w:val="44"/>
          <w:lang w:val="zh-CN"/>
        </w:rPr>
      </w:pPr>
      <w:r>
        <w:rPr>
          <w:rFonts w:hint="eastAsia" w:ascii="方正小标宋简体" w:eastAsia="方正小标宋简体"/>
          <w:sz w:val="44"/>
          <w:lang w:val="zh-CN"/>
        </w:rPr>
        <w:t>目录</w:t>
      </w:r>
    </w:p>
    <w:p>
      <w:pPr>
        <w:pStyle w:val="12"/>
        <w:tabs>
          <w:tab w:val="right" w:leader="dot" w:pos="8296"/>
        </w:tabs>
        <w:ind w:left="240" w:right="240"/>
        <w:rPr>
          <w:rFonts w:eastAsiaTheme="minorEastAsia"/>
          <w:sz w:val="21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fldChar w:fldCharType="begin"/>
      </w:r>
      <w:r>
        <w:rPr>
          <w:rFonts w:hint="eastAsia" w:ascii="华文仿宋" w:hAnsi="华文仿宋" w:eastAsia="华文仿宋" w:cs="华文仿宋"/>
          <w:sz w:val="28"/>
          <w:szCs w:val="28"/>
        </w:rPr>
        <w:instrText xml:space="preserve">TOC \o "1-4" \h \u </w:instrText>
      </w:r>
      <w:r>
        <w:rPr>
          <w:rFonts w:hint="eastAsia" w:ascii="华文仿宋" w:hAnsi="华文仿宋" w:eastAsia="华文仿宋" w:cs="华文仿宋"/>
          <w:sz w:val="28"/>
          <w:szCs w:val="28"/>
        </w:rPr>
        <w:fldChar w:fldCharType="separate"/>
      </w:r>
      <w:r>
        <w:fldChar w:fldCharType="begin"/>
      </w:r>
      <w:r>
        <w:instrText xml:space="preserve"> HYPERLINK \l "_Toc29567401" </w:instrText>
      </w:r>
      <w:r>
        <w:fldChar w:fldCharType="separate"/>
      </w:r>
      <w:r>
        <w:rPr>
          <w:rStyle w:val="21"/>
          <w:rFonts w:hint="eastAsia"/>
        </w:rPr>
        <w:t>一、系统说明</w:t>
      </w:r>
      <w:r>
        <w:tab/>
      </w:r>
      <w:r>
        <w:fldChar w:fldCharType="begin"/>
      </w:r>
      <w:r>
        <w:instrText xml:space="preserve"> PAGEREF _Toc29567401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ind w:left="48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"_Toc29567402" </w:instrText>
      </w:r>
      <w:r>
        <w:fldChar w:fldCharType="separate"/>
      </w:r>
      <w:r>
        <w:rPr>
          <w:rStyle w:val="21"/>
          <w:rFonts w:hint="eastAsia"/>
        </w:rPr>
        <w:t>（一）业务流程</w:t>
      </w:r>
      <w:r>
        <w:tab/>
      </w:r>
      <w:r>
        <w:fldChar w:fldCharType="begin"/>
      </w:r>
      <w:r>
        <w:instrText xml:space="preserve"> PAGEREF _Toc29567402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ind w:left="96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"_Toc29567403" </w:instrText>
      </w:r>
      <w:r>
        <w:fldChar w:fldCharType="separate"/>
      </w:r>
      <w:r>
        <w:rPr>
          <w:rStyle w:val="21"/>
        </w:rPr>
        <w:t>1.</w:t>
      </w:r>
      <w:r>
        <w:rPr>
          <w:rStyle w:val="21"/>
          <w:rFonts w:hint="eastAsia"/>
        </w:rPr>
        <w:t>师范类专业认证业务流程</w:t>
      </w:r>
      <w:r>
        <w:tab/>
      </w:r>
      <w:r>
        <w:fldChar w:fldCharType="begin"/>
      </w:r>
      <w:r>
        <w:instrText xml:space="preserve"> PAGEREF _Toc29567403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ind w:left="96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"_Toc29567404" </w:instrText>
      </w:r>
      <w:r>
        <w:fldChar w:fldCharType="separate"/>
      </w:r>
      <w:r>
        <w:rPr>
          <w:rStyle w:val="21"/>
        </w:rPr>
        <w:t>2.</w:t>
      </w:r>
      <w:r>
        <w:rPr>
          <w:rStyle w:val="21"/>
          <w:rFonts w:hint="eastAsia"/>
        </w:rPr>
        <w:t>专家推荐流程</w:t>
      </w:r>
      <w:r>
        <w:tab/>
      </w:r>
      <w:r>
        <w:fldChar w:fldCharType="begin"/>
      </w:r>
      <w:r>
        <w:instrText xml:space="preserve"> PAGEREF _Toc29567404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ind w:left="96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"_Toc29567405" </w:instrText>
      </w:r>
      <w:r>
        <w:fldChar w:fldCharType="separate"/>
      </w:r>
      <w:r>
        <w:rPr>
          <w:rStyle w:val="21"/>
        </w:rPr>
        <w:t>3.</w:t>
      </w:r>
      <w:r>
        <w:rPr>
          <w:rStyle w:val="21"/>
          <w:rFonts w:hint="eastAsia"/>
        </w:rPr>
        <w:t>教育评估机构资质认定流程</w:t>
      </w:r>
      <w:r>
        <w:tab/>
      </w:r>
      <w:r>
        <w:fldChar w:fldCharType="begin"/>
      </w:r>
      <w:r>
        <w:instrText xml:space="preserve"> PAGEREF _Toc29567405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ind w:left="48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"_Toc29567406" </w:instrText>
      </w:r>
      <w:r>
        <w:fldChar w:fldCharType="separate"/>
      </w:r>
      <w:r>
        <w:rPr>
          <w:rStyle w:val="21"/>
          <w:rFonts w:hint="eastAsia"/>
        </w:rPr>
        <w:t>（二）按钮说明</w:t>
      </w:r>
      <w:r>
        <w:tab/>
      </w:r>
      <w:r>
        <w:fldChar w:fldCharType="begin"/>
      </w:r>
      <w:r>
        <w:instrText xml:space="preserve"> PAGEREF _Toc29567406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ind w:left="24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"_Toc29567407" </w:instrText>
      </w:r>
      <w:r>
        <w:fldChar w:fldCharType="separate"/>
      </w:r>
      <w:r>
        <w:rPr>
          <w:rStyle w:val="21"/>
          <w:rFonts w:hint="eastAsia"/>
        </w:rPr>
        <w:t>二、学校管理员与专业负责人使用说明</w:t>
      </w:r>
      <w:r>
        <w:tab/>
      </w:r>
      <w:r>
        <w:fldChar w:fldCharType="begin"/>
      </w:r>
      <w:r>
        <w:instrText xml:space="preserve"> PAGEREF _Toc29567407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ind w:left="48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"_Toc29567408" </w:instrText>
      </w:r>
      <w:r>
        <w:fldChar w:fldCharType="separate"/>
      </w:r>
      <w:r>
        <w:rPr>
          <w:rStyle w:val="21"/>
          <w:rFonts w:hint="eastAsia"/>
        </w:rPr>
        <w:t>（一）首页</w:t>
      </w:r>
      <w:r>
        <w:tab/>
      </w:r>
      <w:r>
        <w:fldChar w:fldCharType="begin"/>
      </w:r>
      <w:r>
        <w:instrText xml:space="preserve"> PAGEREF _Toc29567408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ind w:left="96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"_Toc29567409" </w:instrText>
      </w:r>
      <w:r>
        <w:fldChar w:fldCharType="separate"/>
      </w:r>
      <w:r>
        <w:rPr>
          <w:rStyle w:val="21"/>
        </w:rPr>
        <w:t>1.</w:t>
      </w:r>
      <w:r>
        <w:rPr>
          <w:rStyle w:val="21"/>
          <w:rFonts w:hint="eastAsia"/>
        </w:rPr>
        <w:t>网址与账号</w:t>
      </w:r>
      <w:r>
        <w:tab/>
      </w:r>
      <w:r>
        <w:fldChar w:fldCharType="begin"/>
      </w:r>
      <w:r>
        <w:instrText xml:space="preserve"> PAGEREF _Toc29567409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ind w:left="96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"_Toc29567410" </w:instrText>
      </w:r>
      <w:r>
        <w:fldChar w:fldCharType="separate"/>
      </w:r>
      <w:r>
        <w:rPr>
          <w:rStyle w:val="21"/>
        </w:rPr>
        <w:t>2.</w:t>
      </w:r>
      <w:r>
        <w:rPr>
          <w:rStyle w:val="21"/>
          <w:rFonts w:hint="eastAsia"/>
        </w:rPr>
        <w:t>学校管理员首页</w:t>
      </w:r>
      <w:r>
        <w:tab/>
      </w:r>
      <w:r>
        <w:fldChar w:fldCharType="begin"/>
      </w:r>
      <w:r>
        <w:instrText xml:space="preserve"> PAGEREF _Toc29567410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ind w:left="96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"_Toc29567411" </w:instrText>
      </w:r>
      <w:r>
        <w:fldChar w:fldCharType="separate"/>
      </w:r>
      <w:r>
        <w:rPr>
          <w:rStyle w:val="21"/>
        </w:rPr>
        <w:t>3.</w:t>
      </w:r>
      <w:r>
        <w:rPr>
          <w:rStyle w:val="21"/>
          <w:rFonts w:hint="eastAsia"/>
        </w:rPr>
        <w:t>专业负责人首页</w:t>
      </w:r>
      <w:r>
        <w:tab/>
      </w:r>
      <w:r>
        <w:fldChar w:fldCharType="begin"/>
      </w:r>
      <w:r>
        <w:instrText xml:space="preserve"> PAGEREF _Toc29567411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ind w:left="48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"_Toc29567412" </w:instrText>
      </w:r>
      <w:r>
        <w:fldChar w:fldCharType="separate"/>
      </w:r>
      <w:r>
        <w:rPr>
          <w:rStyle w:val="21"/>
          <w:rFonts w:hint="eastAsia"/>
        </w:rPr>
        <w:t>（二）学校管理员相关操作</w:t>
      </w:r>
      <w:r>
        <w:tab/>
      </w:r>
      <w:r>
        <w:fldChar w:fldCharType="begin"/>
      </w:r>
      <w:r>
        <w:instrText xml:space="preserve"> PAGEREF _Toc29567412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ind w:left="96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"_Toc29567413" </w:instrText>
      </w:r>
      <w:r>
        <w:fldChar w:fldCharType="separate"/>
      </w:r>
      <w:r>
        <w:rPr>
          <w:rStyle w:val="21"/>
        </w:rPr>
        <w:t>1.</w:t>
      </w:r>
      <w:r>
        <w:rPr>
          <w:rStyle w:val="21"/>
          <w:rFonts w:hint="eastAsia"/>
        </w:rPr>
        <w:t>认证申请阶段</w:t>
      </w:r>
      <w:r>
        <w:tab/>
      </w:r>
      <w:r>
        <w:fldChar w:fldCharType="begin"/>
      </w:r>
      <w:r>
        <w:instrText xml:space="preserve"> PAGEREF _Toc29567413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ind w:left="144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"_Toc29567414" </w:instrText>
      </w:r>
      <w:r>
        <w:fldChar w:fldCharType="separate"/>
      </w:r>
      <w:r>
        <w:rPr>
          <w:rStyle w:val="21"/>
          <w:rFonts w:hint="eastAsia"/>
        </w:rPr>
        <w:t>（</w:t>
      </w:r>
      <w:r>
        <w:rPr>
          <w:rStyle w:val="21"/>
        </w:rPr>
        <w:t>1</w:t>
      </w:r>
      <w:r>
        <w:rPr>
          <w:rStyle w:val="21"/>
          <w:rFonts w:hint="eastAsia"/>
        </w:rPr>
        <w:t>）学校审核申请材料</w:t>
      </w:r>
      <w:r>
        <w:tab/>
      </w:r>
      <w:r>
        <w:fldChar w:fldCharType="begin"/>
      </w:r>
      <w:r>
        <w:instrText xml:space="preserve"> PAGEREF _Toc29567414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ind w:left="96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"_Toc29567415" </w:instrText>
      </w:r>
      <w:r>
        <w:fldChar w:fldCharType="separate"/>
      </w:r>
      <w:r>
        <w:rPr>
          <w:rStyle w:val="21"/>
          <w:lang w:val="en-AU"/>
        </w:rPr>
        <w:t>2.</w:t>
      </w:r>
      <w:r>
        <w:rPr>
          <w:rStyle w:val="21"/>
          <w:rFonts w:hint="eastAsia"/>
          <w:lang w:val="en-AU"/>
        </w:rPr>
        <w:t>学校专业管理</w:t>
      </w:r>
      <w:r>
        <w:tab/>
      </w:r>
      <w:r>
        <w:fldChar w:fldCharType="begin"/>
      </w:r>
      <w:r>
        <w:instrText xml:space="preserve"> PAGEREF _Toc29567415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ind w:left="144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"_Toc29567416" </w:instrText>
      </w:r>
      <w:r>
        <w:fldChar w:fldCharType="separate"/>
      </w:r>
      <w:r>
        <w:rPr>
          <w:rStyle w:val="21"/>
          <w:rFonts w:hint="eastAsia"/>
          <w:lang w:val="en-AU"/>
        </w:rPr>
        <w:t>（</w:t>
      </w:r>
      <w:r>
        <w:rPr>
          <w:rStyle w:val="21"/>
          <w:lang w:val="en-AU"/>
        </w:rPr>
        <w:t>1</w:t>
      </w:r>
      <w:r>
        <w:rPr>
          <w:rStyle w:val="21"/>
          <w:rFonts w:hint="eastAsia"/>
          <w:lang w:val="en-AU"/>
        </w:rPr>
        <w:t>）学校专业信息列表</w:t>
      </w:r>
      <w:r>
        <w:tab/>
      </w:r>
      <w:r>
        <w:fldChar w:fldCharType="begin"/>
      </w:r>
      <w:r>
        <w:instrText xml:space="preserve"> PAGEREF _Toc29567416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ind w:left="96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"_Toc29567417" </w:instrText>
      </w:r>
      <w:r>
        <w:fldChar w:fldCharType="separate"/>
      </w:r>
      <w:r>
        <w:rPr>
          <w:rStyle w:val="21"/>
        </w:rPr>
        <w:t>3.</w:t>
      </w:r>
      <w:r>
        <w:rPr>
          <w:rStyle w:val="21"/>
          <w:rFonts w:hint="eastAsia"/>
        </w:rPr>
        <w:t>系统管理</w:t>
      </w:r>
      <w:r>
        <w:tab/>
      </w:r>
      <w:r>
        <w:fldChar w:fldCharType="begin"/>
      </w:r>
      <w:r>
        <w:instrText xml:space="preserve"> PAGEREF _Toc29567417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ind w:left="144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"_Toc29567418" </w:instrText>
      </w:r>
      <w:r>
        <w:fldChar w:fldCharType="separate"/>
      </w:r>
      <w:r>
        <w:rPr>
          <w:rStyle w:val="21"/>
          <w:rFonts w:hint="eastAsia"/>
        </w:rPr>
        <w:t>（</w:t>
      </w:r>
      <w:r>
        <w:rPr>
          <w:rStyle w:val="21"/>
        </w:rPr>
        <w:t>1</w:t>
      </w:r>
      <w:r>
        <w:rPr>
          <w:rStyle w:val="21"/>
          <w:rFonts w:hint="eastAsia"/>
        </w:rPr>
        <w:t>）系统用户管理</w:t>
      </w:r>
      <w:r>
        <w:tab/>
      </w:r>
      <w:r>
        <w:fldChar w:fldCharType="begin"/>
      </w:r>
      <w:r>
        <w:instrText xml:space="preserve"> PAGEREF _Toc29567418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ind w:left="48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"_Toc29567419" </w:instrText>
      </w:r>
      <w:r>
        <w:fldChar w:fldCharType="separate"/>
      </w:r>
      <w:r>
        <w:rPr>
          <w:rStyle w:val="21"/>
          <w:rFonts w:hint="eastAsia"/>
        </w:rPr>
        <w:t>（三）专业负责人相关操作</w:t>
      </w:r>
      <w:r>
        <w:tab/>
      </w:r>
      <w:r>
        <w:fldChar w:fldCharType="begin"/>
      </w:r>
      <w:r>
        <w:instrText xml:space="preserve"> PAGEREF _Toc29567419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ind w:left="96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"_Toc29567420" </w:instrText>
      </w:r>
      <w:r>
        <w:fldChar w:fldCharType="separate"/>
      </w:r>
      <w:r>
        <w:rPr>
          <w:rStyle w:val="21"/>
        </w:rPr>
        <w:t>1.</w:t>
      </w:r>
      <w:r>
        <w:rPr>
          <w:rStyle w:val="21"/>
          <w:rFonts w:hint="eastAsia"/>
        </w:rPr>
        <w:t>认证申请阶段</w:t>
      </w:r>
      <w:r>
        <w:tab/>
      </w:r>
      <w:r>
        <w:fldChar w:fldCharType="begin"/>
      </w:r>
      <w:r>
        <w:instrText xml:space="preserve"> PAGEREF _Toc29567420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ind w:left="96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"_Toc29567421" </w:instrText>
      </w:r>
      <w:r>
        <w:fldChar w:fldCharType="separate"/>
      </w:r>
      <w:r>
        <w:rPr>
          <w:rStyle w:val="21"/>
        </w:rPr>
        <w:t>2.</w:t>
      </w:r>
      <w:r>
        <w:rPr>
          <w:rStyle w:val="21"/>
          <w:rFonts w:hint="eastAsia"/>
        </w:rPr>
        <w:t>专业自评阶段</w:t>
      </w:r>
      <w:r>
        <w:tab/>
      </w:r>
      <w:r>
        <w:fldChar w:fldCharType="begin"/>
      </w:r>
      <w:r>
        <w:instrText xml:space="preserve"> PAGEREF _Toc29567421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ind w:left="144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"_Toc29567422" </w:instrText>
      </w:r>
      <w:r>
        <w:fldChar w:fldCharType="separate"/>
      </w:r>
      <w:r>
        <w:rPr>
          <w:rStyle w:val="21"/>
          <w:rFonts w:hint="eastAsia"/>
        </w:rPr>
        <w:t>（</w:t>
      </w:r>
      <w:r>
        <w:rPr>
          <w:rStyle w:val="21"/>
        </w:rPr>
        <w:t>1</w:t>
      </w:r>
      <w:r>
        <w:rPr>
          <w:rStyle w:val="21"/>
          <w:rFonts w:hint="eastAsia"/>
        </w:rPr>
        <w:t>）专业自评与举证</w:t>
      </w:r>
      <w:r>
        <w:tab/>
      </w:r>
      <w:r>
        <w:fldChar w:fldCharType="begin"/>
      </w:r>
      <w:r>
        <w:instrText xml:space="preserve"> PAGEREF _Toc29567422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ind w:left="144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"_Toc29567423" </w:instrText>
      </w:r>
      <w:r>
        <w:fldChar w:fldCharType="separate"/>
      </w:r>
      <w:r>
        <w:rPr>
          <w:rStyle w:val="21"/>
          <w:rFonts w:hint="eastAsia"/>
        </w:rPr>
        <w:t>（</w:t>
      </w:r>
      <w:r>
        <w:rPr>
          <w:rStyle w:val="21"/>
        </w:rPr>
        <w:t>2</w:t>
      </w:r>
      <w:r>
        <w:rPr>
          <w:rStyle w:val="21"/>
          <w:rFonts w:hint="eastAsia"/>
        </w:rPr>
        <w:t>）专业提交整改材料</w:t>
      </w:r>
      <w:r>
        <w:tab/>
      </w:r>
      <w:r>
        <w:fldChar w:fldCharType="begin"/>
      </w:r>
      <w:r>
        <w:instrText xml:space="preserve"> PAGEREF _Toc29567423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ind w:left="96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"_Toc29567424" </w:instrText>
      </w:r>
      <w:r>
        <w:fldChar w:fldCharType="separate"/>
      </w:r>
      <w:r>
        <w:rPr>
          <w:rStyle w:val="21"/>
        </w:rPr>
        <w:t>3.</w:t>
      </w:r>
      <w:r>
        <w:rPr>
          <w:rStyle w:val="21"/>
          <w:rFonts w:hint="eastAsia"/>
        </w:rPr>
        <w:t>进校考查阶段</w:t>
      </w:r>
      <w:r>
        <w:tab/>
      </w:r>
      <w:r>
        <w:fldChar w:fldCharType="begin"/>
      </w:r>
      <w:r>
        <w:instrText xml:space="preserve"> PAGEREF _Toc29567424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ind w:left="144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"_Toc29567425" </w:instrText>
      </w:r>
      <w:r>
        <w:fldChar w:fldCharType="separate"/>
      </w:r>
      <w:r>
        <w:rPr>
          <w:rStyle w:val="21"/>
          <w:rFonts w:hint="eastAsia"/>
        </w:rPr>
        <w:t>（</w:t>
      </w:r>
      <w:r>
        <w:rPr>
          <w:rStyle w:val="21"/>
        </w:rPr>
        <w:t>1</w:t>
      </w:r>
      <w:r>
        <w:rPr>
          <w:rStyle w:val="21"/>
          <w:rFonts w:hint="eastAsia"/>
        </w:rPr>
        <w:t>）提交进校材料</w:t>
      </w:r>
      <w:r>
        <w:tab/>
      </w:r>
      <w:r>
        <w:fldChar w:fldCharType="begin"/>
      </w:r>
      <w:r>
        <w:instrText xml:space="preserve"> PAGEREF _Toc29567425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ind w:left="144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"_Toc29567426" </w:instrText>
      </w:r>
      <w:r>
        <w:fldChar w:fldCharType="separate"/>
      </w:r>
      <w:r>
        <w:rPr>
          <w:rStyle w:val="21"/>
          <w:rFonts w:hint="eastAsia"/>
        </w:rPr>
        <w:t>（</w:t>
      </w:r>
      <w:r>
        <w:rPr>
          <w:rStyle w:val="21"/>
        </w:rPr>
        <w:t>2</w:t>
      </w:r>
      <w:r>
        <w:rPr>
          <w:rStyle w:val="21"/>
          <w:rFonts w:hint="eastAsia"/>
        </w:rPr>
        <w:t>）提交案头材料清单</w:t>
      </w:r>
      <w:r>
        <w:tab/>
      </w:r>
      <w:r>
        <w:fldChar w:fldCharType="begin"/>
      </w:r>
      <w:r>
        <w:instrText xml:space="preserve"> PAGEREF _Toc29567426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ind w:left="96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"_Toc29567427" </w:instrText>
      </w:r>
      <w:r>
        <w:fldChar w:fldCharType="separate"/>
      </w:r>
      <w:r>
        <w:rPr>
          <w:rStyle w:val="21"/>
        </w:rPr>
        <w:t>4.</w:t>
      </w:r>
      <w:r>
        <w:rPr>
          <w:rStyle w:val="21"/>
          <w:rFonts w:hint="eastAsia"/>
        </w:rPr>
        <w:t>结论认定阶段</w:t>
      </w:r>
      <w:r>
        <w:tab/>
      </w:r>
      <w:r>
        <w:fldChar w:fldCharType="begin"/>
      </w:r>
      <w:r>
        <w:instrText xml:space="preserve"> PAGEREF _Toc29567427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ind w:left="144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"_Toc29567428" </w:instrText>
      </w:r>
      <w:r>
        <w:fldChar w:fldCharType="separate"/>
      </w:r>
      <w:r>
        <w:rPr>
          <w:rStyle w:val="21"/>
          <w:rFonts w:hint="eastAsia"/>
        </w:rPr>
        <w:t>（</w:t>
      </w:r>
      <w:r>
        <w:rPr>
          <w:rStyle w:val="21"/>
        </w:rPr>
        <w:t>1</w:t>
      </w:r>
      <w:r>
        <w:rPr>
          <w:rStyle w:val="21"/>
          <w:rFonts w:hint="eastAsia"/>
        </w:rPr>
        <w:t>）专业提交申诉</w:t>
      </w:r>
      <w:r>
        <w:tab/>
      </w:r>
      <w:r>
        <w:fldChar w:fldCharType="begin"/>
      </w:r>
      <w:r>
        <w:instrText xml:space="preserve"> PAGEREF _Toc29567428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ind w:left="96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"_Toc29567429" </w:instrText>
      </w:r>
      <w:r>
        <w:fldChar w:fldCharType="separate"/>
      </w:r>
      <w:r>
        <w:rPr>
          <w:rStyle w:val="21"/>
        </w:rPr>
        <w:t>5.</w:t>
      </w:r>
      <w:r>
        <w:rPr>
          <w:rStyle w:val="21"/>
          <w:rFonts w:hint="eastAsia"/>
        </w:rPr>
        <w:t>整改提高阶段</w:t>
      </w:r>
      <w:r>
        <w:tab/>
      </w:r>
      <w:r>
        <w:fldChar w:fldCharType="begin"/>
      </w:r>
      <w:r>
        <w:instrText xml:space="preserve"> PAGEREF _Toc29567429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ind w:left="144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"_Toc29567430" </w:instrText>
      </w:r>
      <w:r>
        <w:fldChar w:fldCharType="separate"/>
      </w:r>
      <w:r>
        <w:rPr>
          <w:rStyle w:val="21"/>
          <w:rFonts w:hint="eastAsia"/>
        </w:rPr>
        <w:t>（</w:t>
      </w:r>
      <w:r>
        <w:rPr>
          <w:rStyle w:val="21"/>
        </w:rPr>
        <w:t>1</w:t>
      </w:r>
      <w:r>
        <w:rPr>
          <w:rStyle w:val="21"/>
          <w:rFonts w:hint="eastAsia"/>
        </w:rPr>
        <w:t>）专业提交整改材料</w:t>
      </w:r>
      <w:r>
        <w:tab/>
      </w:r>
      <w:r>
        <w:fldChar w:fldCharType="begin"/>
      </w:r>
      <w:r>
        <w:instrText xml:space="preserve"> PAGEREF _Toc29567430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ind w:left="48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"_Toc29567431" </w:instrText>
      </w:r>
      <w:r>
        <w:fldChar w:fldCharType="separate"/>
      </w:r>
      <w:r>
        <w:rPr>
          <w:rStyle w:val="21"/>
          <w:rFonts w:hint="eastAsia"/>
        </w:rPr>
        <w:t>（四）其他操作</w:t>
      </w:r>
      <w:r>
        <w:tab/>
      </w:r>
      <w:r>
        <w:fldChar w:fldCharType="begin"/>
      </w:r>
      <w:r>
        <w:instrText xml:space="preserve"> PAGEREF _Toc29567431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ind w:left="96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"_Toc29567432" </w:instrText>
      </w:r>
      <w:r>
        <w:fldChar w:fldCharType="separate"/>
      </w:r>
      <w:r>
        <w:rPr>
          <w:rStyle w:val="21"/>
        </w:rPr>
        <w:t>1.</w:t>
      </w:r>
      <w:r>
        <w:rPr>
          <w:rStyle w:val="21"/>
          <w:rFonts w:hint="eastAsia"/>
        </w:rPr>
        <w:t>认证列表</w:t>
      </w:r>
      <w:r>
        <w:tab/>
      </w:r>
      <w:r>
        <w:fldChar w:fldCharType="begin"/>
      </w:r>
      <w:r>
        <w:instrText xml:space="preserve"> PAGEREF _Toc29567432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ind w:left="144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"_Toc29567433" </w:instrText>
      </w:r>
      <w:r>
        <w:fldChar w:fldCharType="separate"/>
      </w:r>
      <w:r>
        <w:rPr>
          <w:rStyle w:val="21"/>
          <w:rFonts w:hint="eastAsia"/>
        </w:rPr>
        <w:t>（</w:t>
      </w:r>
      <w:r>
        <w:rPr>
          <w:rStyle w:val="21"/>
        </w:rPr>
        <w:t>1</w:t>
      </w:r>
      <w:r>
        <w:rPr>
          <w:rStyle w:val="21"/>
          <w:rFonts w:hint="eastAsia"/>
        </w:rPr>
        <w:t>）我的待办认证</w:t>
      </w:r>
      <w:r>
        <w:tab/>
      </w:r>
      <w:r>
        <w:fldChar w:fldCharType="begin"/>
      </w:r>
      <w:r>
        <w:instrText xml:space="preserve"> PAGEREF _Toc29567433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ind w:left="144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"_Toc29567434" </w:instrText>
      </w:r>
      <w:r>
        <w:fldChar w:fldCharType="separate"/>
      </w:r>
      <w:r>
        <w:rPr>
          <w:rStyle w:val="21"/>
          <w:rFonts w:hint="eastAsia"/>
        </w:rPr>
        <w:t>（</w:t>
      </w:r>
      <w:r>
        <w:rPr>
          <w:rStyle w:val="21"/>
        </w:rPr>
        <w:t>2</w:t>
      </w:r>
      <w:r>
        <w:rPr>
          <w:rStyle w:val="21"/>
          <w:rFonts w:hint="eastAsia"/>
        </w:rPr>
        <w:t>）我参与未办结的认证</w:t>
      </w:r>
      <w:r>
        <w:tab/>
      </w:r>
      <w:r>
        <w:fldChar w:fldCharType="begin"/>
      </w:r>
      <w:r>
        <w:instrText xml:space="preserve"> PAGEREF _Toc29567434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ind w:left="144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"_Toc29567435" </w:instrText>
      </w:r>
      <w:r>
        <w:fldChar w:fldCharType="separate"/>
      </w:r>
      <w:r>
        <w:rPr>
          <w:rStyle w:val="21"/>
          <w:rFonts w:hint="eastAsia"/>
        </w:rPr>
        <w:t>（</w:t>
      </w:r>
      <w:r>
        <w:rPr>
          <w:rStyle w:val="21"/>
        </w:rPr>
        <w:t>3</w:t>
      </w:r>
      <w:r>
        <w:rPr>
          <w:rStyle w:val="21"/>
          <w:rFonts w:hint="eastAsia"/>
        </w:rPr>
        <w:t>）我参与已办结的认证</w:t>
      </w:r>
      <w:r>
        <w:tab/>
      </w:r>
      <w:r>
        <w:fldChar w:fldCharType="begin"/>
      </w:r>
      <w:r>
        <w:instrText xml:space="preserve"> PAGEREF _Toc29567435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ind w:left="144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"_Toc29567436" </w:instrText>
      </w:r>
      <w:r>
        <w:fldChar w:fldCharType="separate"/>
      </w:r>
      <w:r>
        <w:rPr>
          <w:rStyle w:val="21"/>
          <w:rFonts w:hint="eastAsia"/>
        </w:rPr>
        <w:t>（</w:t>
      </w:r>
      <w:r>
        <w:rPr>
          <w:rStyle w:val="21"/>
        </w:rPr>
        <w:t>4</w:t>
      </w:r>
      <w:r>
        <w:rPr>
          <w:rStyle w:val="21"/>
          <w:rFonts w:hint="eastAsia"/>
        </w:rPr>
        <w:t>）认证综合查询</w:t>
      </w:r>
      <w:r>
        <w:tab/>
      </w:r>
      <w:r>
        <w:fldChar w:fldCharType="begin"/>
      </w:r>
      <w:r>
        <w:instrText xml:space="preserve"> PAGEREF _Toc29567436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ind w:left="96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"_Toc29567437" </w:instrText>
      </w:r>
      <w:r>
        <w:fldChar w:fldCharType="separate"/>
      </w:r>
      <w:r>
        <w:rPr>
          <w:rStyle w:val="21"/>
          <w:lang w:val="en-AU"/>
        </w:rPr>
        <w:t>2.</w:t>
      </w:r>
      <w:r>
        <w:rPr>
          <w:rStyle w:val="21"/>
          <w:rFonts w:hint="eastAsia"/>
          <w:lang w:val="en-AU"/>
        </w:rPr>
        <w:t>公告通知</w:t>
      </w:r>
      <w:r>
        <w:tab/>
      </w:r>
      <w:r>
        <w:fldChar w:fldCharType="begin"/>
      </w:r>
      <w:r>
        <w:instrText xml:space="preserve"> PAGEREF _Toc29567437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ind w:left="144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"_Toc29567438" </w:instrText>
      </w:r>
      <w:r>
        <w:fldChar w:fldCharType="separate"/>
      </w:r>
      <w:r>
        <w:rPr>
          <w:rStyle w:val="21"/>
          <w:rFonts w:hint="eastAsia"/>
        </w:rPr>
        <w:t>（</w:t>
      </w:r>
      <w:r>
        <w:rPr>
          <w:rStyle w:val="21"/>
        </w:rPr>
        <w:t>1</w:t>
      </w:r>
      <w:r>
        <w:rPr>
          <w:rStyle w:val="21"/>
          <w:rFonts w:hint="eastAsia"/>
        </w:rPr>
        <w:t>）通知</w:t>
      </w:r>
      <w:r>
        <w:tab/>
      </w:r>
      <w:r>
        <w:fldChar w:fldCharType="begin"/>
      </w:r>
      <w:r>
        <w:instrText xml:space="preserve"> PAGEREF _Toc29567438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ind w:left="144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"_Toc29567439" </w:instrText>
      </w:r>
      <w:r>
        <w:fldChar w:fldCharType="separate"/>
      </w:r>
      <w:r>
        <w:rPr>
          <w:rStyle w:val="21"/>
          <w:rFonts w:hint="eastAsia"/>
        </w:rPr>
        <w:t>（</w:t>
      </w:r>
      <w:r>
        <w:rPr>
          <w:rStyle w:val="21"/>
        </w:rPr>
        <w:t>2</w:t>
      </w:r>
      <w:r>
        <w:rPr>
          <w:rStyle w:val="21"/>
          <w:rFonts w:hint="eastAsia"/>
        </w:rPr>
        <w:t>）公告</w:t>
      </w:r>
      <w:r>
        <w:tab/>
      </w:r>
      <w:r>
        <w:fldChar w:fldCharType="begin"/>
      </w:r>
      <w:r>
        <w:instrText xml:space="preserve"> PAGEREF _Toc29567439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ind w:left="144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"_Toc29567440" </w:instrText>
      </w:r>
      <w:r>
        <w:fldChar w:fldCharType="separate"/>
      </w:r>
      <w:r>
        <w:rPr>
          <w:rStyle w:val="21"/>
          <w:rFonts w:hint="eastAsia"/>
        </w:rPr>
        <w:t>（</w:t>
      </w:r>
      <w:r>
        <w:rPr>
          <w:rStyle w:val="21"/>
        </w:rPr>
        <w:t>3</w:t>
      </w:r>
      <w:r>
        <w:rPr>
          <w:rStyle w:val="21"/>
          <w:rFonts w:hint="eastAsia"/>
        </w:rPr>
        <w:t>）站内信</w:t>
      </w:r>
      <w:r>
        <w:tab/>
      </w:r>
      <w:r>
        <w:fldChar w:fldCharType="begin"/>
      </w:r>
      <w:r>
        <w:instrText xml:space="preserve"> PAGEREF _Toc29567440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ind w:left="96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"_Toc29567441" </w:instrText>
      </w:r>
      <w:r>
        <w:fldChar w:fldCharType="separate"/>
      </w:r>
      <w:r>
        <w:rPr>
          <w:rStyle w:val="21"/>
          <w:lang w:val="en-AU"/>
        </w:rPr>
        <w:t>3.</w:t>
      </w:r>
      <w:r>
        <w:rPr>
          <w:rStyle w:val="21"/>
          <w:rFonts w:hint="eastAsia"/>
          <w:lang w:val="en-AU"/>
        </w:rPr>
        <w:t>系统资料下载</w:t>
      </w:r>
      <w:r>
        <w:tab/>
      </w:r>
      <w:r>
        <w:fldChar w:fldCharType="begin"/>
      </w:r>
      <w:r>
        <w:instrText xml:space="preserve"> PAGEREF _Toc29567441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ind w:left="960" w:right="240"/>
        <w:rPr>
          <w:rFonts w:eastAsiaTheme="minorEastAsia"/>
          <w:sz w:val="21"/>
        </w:rPr>
      </w:pPr>
      <w:r>
        <w:fldChar w:fldCharType="begin"/>
      </w:r>
      <w:r>
        <w:instrText xml:space="preserve"> HYPERLINK \l "_Toc29567442" </w:instrText>
      </w:r>
      <w:r>
        <w:fldChar w:fldCharType="separate"/>
      </w:r>
      <w:r>
        <w:rPr>
          <w:rStyle w:val="21"/>
          <w:lang w:val="en-AU"/>
        </w:rPr>
        <w:t>4.</w:t>
      </w:r>
      <w:r>
        <w:rPr>
          <w:rStyle w:val="21"/>
          <w:rFonts w:hint="eastAsia"/>
          <w:lang w:val="en-AU"/>
        </w:rPr>
        <w:t>个人主页</w:t>
      </w:r>
      <w:r>
        <w:tab/>
      </w:r>
      <w:r>
        <w:fldChar w:fldCharType="begin"/>
      </w:r>
      <w:r>
        <w:instrText xml:space="preserve"> PAGEREF _Toc29567442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spacing w:line="600" w:lineRule="auto"/>
        <w:ind w:left="0" w:leftChars="0" w:right="240"/>
        <w:rPr>
          <w:sz w:val="44"/>
          <w:szCs w:val="44"/>
        </w:rPr>
        <w:sectPr>
          <w:headerReference r:id="rId13" w:type="default"/>
          <w:footerReference r:id="rId1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华文仿宋" w:hAnsi="华文仿宋" w:eastAsia="华文仿宋" w:cs="华文仿宋"/>
          <w:sz w:val="28"/>
          <w:szCs w:val="28"/>
        </w:rPr>
        <w:fldChar w:fldCharType="end"/>
      </w:r>
      <w:bookmarkStart w:id="0" w:name="_Toc30165"/>
      <w:bookmarkStart w:id="1" w:name="_Toc417482423"/>
      <w:bookmarkStart w:id="2" w:name="_Toc29070"/>
    </w:p>
    <w:bookmarkEnd w:id="0"/>
    <w:bookmarkEnd w:id="1"/>
    <w:bookmarkEnd w:id="2"/>
    <w:p>
      <w:pPr>
        <w:pStyle w:val="2"/>
        <w:ind w:right="240"/>
      </w:pPr>
      <w:bookmarkStart w:id="3" w:name="_Toc25766977"/>
      <w:bookmarkStart w:id="4" w:name="_Toc29567401"/>
      <w:bookmarkStart w:id="5" w:name="_Toc32200"/>
      <w:bookmarkStart w:id="6" w:name="_Toc12312"/>
      <w:bookmarkStart w:id="7" w:name="_Toc10935"/>
      <w:bookmarkStart w:id="8" w:name="_Toc4923"/>
      <w:bookmarkStart w:id="9" w:name="_Toc15680"/>
      <w:r>
        <w:rPr>
          <w:rFonts w:hint="eastAsia"/>
        </w:rPr>
        <w:t>一、系统说明</w:t>
      </w:r>
      <w:bookmarkEnd w:id="3"/>
      <w:bookmarkEnd w:id="4"/>
    </w:p>
    <w:p>
      <w:pPr>
        <w:pStyle w:val="3"/>
        <w:ind w:right="240"/>
      </w:pPr>
      <w:bookmarkStart w:id="10" w:name="_Toc25766978"/>
      <w:bookmarkStart w:id="11" w:name="_Toc29567402"/>
      <w:r>
        <w:rPr>
          <w:rFonts w:hint="eastAsia"/>
        </w:rPr>
        <w:t>（一）业务流程</w:t>
      </w:r>
      <w:bookmarkEnd w:id="5"/>
      <w:bookmarkEnd w:id="6"/>
      <w:bookmarkEnd w:id="7"/>
      <w:bookmarkEnd w:id="10"/>
      <w:bookmarkEnd w:id="11"/>
    </w:p>
    <w:p>
      <w:pPr>
        <w:pStyle w:val="4"/>
        <w:ind w:right="240"/>
      </w:pPr>
      <w:bookmarkStart w:id="12" w:name="_Toc25766979"/>
      <w:bookmarkStart w:id="13" w:name="_Toc29567403"/>
      <w:bookmarkStart w:id="14" w:name="_Toc369369012"/>
      <w:bookmarkStart w:id="15" w:name="_Toc369362762"/>
      <w:bookmarkStart w:id="16" w:name="_Toc369364093"/>
      <w:r>
        <w:rPr>
          <w:rFonts w:hint="eastAsia"/>
        </w:rPr>
        <w:t>1.师范类专业认证业务流程</w:t>
      </w:r>
      <w:bookmarkEnd w:id="12"/>
      <w:bookmarkEnd w:id="13"/>
    </w:p>
    <w:p>
      <w:pPr>
        <w:widowControl/>
        <w:ind w:left="0" w:leftChars="0" w:right="0" w:rightChars="0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4100195" cy="88633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1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br w:type="page"/>
      </w:r>
    </w:p>
    <w:p>
      <w:pPr>
        <w:pStyle w:val="4"/>
        <w:ind w:right="240"/>
      </w:pPr>
      <w:bookmarkStart w:id="17" w:name="_Toc25766980"/>
      <w:bookmarkStart w:id="18" w:name="_Toc29567404"/>
      <w:r>
        <w:rPr>
          <w:rFonts w:hint="eastAsia"/>
        </w:rPr>
        <w:t>2.专家推荐流程</w:t>
      </w:r>
      <w:bookmarkEnd w:id="17"/>
      <w:bookmarkEnd w:id="18"/>
    </w:p>
    <w:p>
      <w:pPr>
        <w:ind w:left="0" w:leftChars="0" w:right="240"/>
      </w:pPr>
      <w:r>
        <w:drawing>
          <wp:inline distT="0" distB="0" distL="0" distR="0">
            <wp:extent cx="5324475" cy="77870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276" cy="780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right="240"/>
      </w:pPr>
      <w:bookmarkStart w:id="19" w:name="_Toc25766981"/>
      <w:bookmarkStart w:id="20" w:name="_Toc29567405"/>
      <w:r>
        <w:rPr>
          <w:rFonts w:hint="eastAsia"/>
        </w:rPr>
        <w:t>3.教育评估机构资质认定流程</w:t>
      </w:r>
      <w:bookmarkEnd w:id="19"/>
      <w:bookmarkEnd w:id="20"/>
    </w:p>
    <w:p>
      <w:pPr>
        <w:ind w:left="0" w:leftChars="0" w:right="240"/>
      </w:pPr>
      <w:r>
        <w:drawing>
          <wp:inline distT="0" distB="0" distL="0" distR="0">
            <wp:extent cx="5274310" cy="6416675"/>
            <wp:effectExtent l="0" t="0" r="0" b="0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1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right="240"/>
      </w:pPr>
      <w:bookmarkStart w:id="21" w:name="_Toc29567406"/>
      <w:bookmarkStart w:id="22" w:name="_Toc25766982"/>
      <w:r>
        <w:rPr>
          <w:rFonts w:hint="eastAsia"/>
        </w:rPr>
        <w:t>（二）按钮说明</w:t>
      </w:r>
      <w:bookmarkEnd w:id="14"/>
      <w:bookmarkEnd w:id="15"/>
      <w:bookmarkEnd w:id="16"/>
      <w:bookmarkEnd w:id="21"/>
      <w:bookmarkEnd w:id="22"/>
    </w:p>
    <w:p>
      <w:pPr>
        <w:adjustRightInd w:val="0"/>
        <w:snapToGrid w:val="0"/>
        <w:spacing w:line="360" w:lineRule="auto"/>
        <w:ind w:left="0" w:leftChars="0" w:right="0" w:rightChars="0" w:firstLine="284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1.“”：表示菜单名称、页面标题、标签页标题等。</w:t>
      </w:r>
    </w:p>
    <w:p>
      <w:pPr>
        <w:adjustRightInd w:val="0"/>
        <w:snapToGrid w:val="0"/>
        <w:spacing w:line="360" w:lineRule="auto"/>
        <w:ind w:left="0" w:leftChars="0" w:right="0" w:rightChars="0" w:firstLine="284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427990" cy="237490"/>
            <wp:effectExtent l="0" t="0" r="0" b="0"/>
            <wp:docPr id="400" name="图片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图片 40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8571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：办理按钮，单击办理该待办任务。</w:t>
      </w:r>
    </w:p>
    <w:p>
      <w:pPr>
        <w:adjustRightInd w:val="0"/>
        <w:snapToGrid w:val="0"/>
        <w:spacing w:line="360" w:lineRule="auto"/>
        <w:ind w:left="0" w:leftChars="0" w:right="0" w:rightChars="0" w:firstLine="284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427990" cy="256540"/>
            <wp:effectExtent l="0" t="0" r="0" b="0"/>
            <wp:docPr id="399" name="图片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图片 39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8571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：保存按钮，单击暂存填写的数据。</w:t>
      </w:r>
    </w:p>
    <w:p>
      <w:pPr>
        <w:adjustRightInd w:val="0"/>
        <w:snapToGrid w:val="0"/>
        <w:spacing w:line="360" w:lineRule="auto"/>
        <w:ind w:left="0" w:leftChars="0" w:right="0" w:rightChars="0" w:firstLine="284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4.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447040" cy="256540"/>
            <wp:effectExtent l="0" t="0" r="0" b="0"/>
            <wp:docPr id="394" name="图片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图片 39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7619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：接收按钮，单击接收材料。</w:t>
      </w:r>
    </w:p>
    <w:p>
      <w:pPr>
        <w:adjustRightInd w:val="0"/>
        <w:snapToGrid w:val="0"/>
        <w:spacing w:line="360" w:lineRule="auto"/>
        <w:ind w:left="0" w:leftChars="0" w:right="0" w:rightChars="0" w:firstLine="284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5.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389890" cy="247015"/>
            <wp:effectExtent l="0" t="0" r="0" b="635"/>
            <wp:docPr id="397" name="图片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图片 39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0476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：提交按钮，单击将流程提交到下一环节。</w:t>
      </w:r>
    </w:p>
    <w:p>
      <w:pPr>
        <w:adjustRightInd w:val="0"/>
        <w:snapToGrid w:val="0"/>
        <w:spacing w:line="360" w:lineRule="auto"/>
        <w:ind w:left="0" w:leftChars="0" w:right="0" w:rightChars="0" w:firstLine="284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6.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723265" cy="256540"/>
            <wp:effectExtent l="0" t="0" r="635" b="0"/>
            <wp:docPr id="393" name="图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图片 39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3810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：提交</w:t>
      </w:r>
      <w:r>
        <w:rPr>
          <w:rFonts w:ascii="仿宋" w:hAnsi="仿宋" w:eastAsia="仿宋"/>
          <w:sz w:val="28"/>
          <w:szCs w:val="28"/>
        </w:rPr>
        <w:t>流程</w:t>
      </w:r>
      <w:r>
        <w:rPr>
          <w:rFonts w:hint="eastAsia" w:ascii="仿宋" w:hAnsi="仿宋" w:eastAsia="仿宋"/>
          <w:sz w:val="28"/>
          <w:szCs w:val="28"/>
        </w:rPr>
        <w:t>按钮，单击将流程提交到下一环节。</w:t>
      </w:r>
    </w:p>
    <w:p>
      <w:pPr>
        <w:adjustRightInd w:val="0"/>
        <w:snapToGrid w:val="0"/>
        <w:spacing w:line="360" w:lineRule="auto"/>
        <w:ind w:left="0" w:leftChars="0" w:right="0" w:rightChars="0" w:firstLine="284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7.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427990" cy="2565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8571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：回退按钮，单击将流程回退。</w:t>
      </w:r>
    </w:p>
    <w:p>
      <w:pPr>
        <w:adjustRightInd w:val="0"/>
        <w:snapToGrid w:val="0"/>
        <w:spacing w:line="360" w:lineRule="auto"/>
        <w:ind w:left="0" w:leftChars="0" w:right="0" w:rightChars="0" w:firstLine="284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8.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408940" cy="227965"/>
            <wp:effectExtent l="0" t="0" r="0" b="635"/>
            <wp:docPr id="409" name="图片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图片 40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：查询按钮，单击执行查询操作。</w:t>
      </w:r>
    </w:p>
    <w:p>
      <w:pPr>
        <w:adjustRightInd w:val="0"/>
        <w:snapToGrid w:val="0"/>
        <w:spacing w:line="360" w:lineRule="auto"/>
        <w:ind w:left="0" w:leftChars="0" w:right="0" w:rightChars="0" w:firstLine="284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9.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808990" cy="237490"/>
            <wp:effectExtent l="0" t="0" r="0" b="0"/>
            <wp:docPr id="410" name="图片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图片 4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：查询并添加按钮，单击查询专家并将查询结果添加到已选列表。</w:t>
      </w:r>
    </w:p>
    <w:p>
      <w:pPr>
        <w:adjustRightInd w:val="0"/>
        <w:snapToGrid w:val="0"/>
        <w:spacing w:line="360" w:lineRule="auto"/>
        <w:ind w:left="0" w:leftChars="0" w:right="0" w:rightChars="0" w:firstLine="284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10.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370840" cy="237490"/>
            <wp:effectExtent l="0" t="0" r="0" b="0"/>
            <wp:docPr id="411" name="图片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图片 4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1429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：关闭按钮，单击关闭当前页面。</w:t>
      </w:r>
    </w:p>
    <w:p>
      <w:pPr>
        <w:adjustRightInd w:val="0"/>
        <w:snapToGrid w:val="0"/>
        <w:spacing w:line="360" w:lineRule="auto"/>
        <w:ind w:left="0" w:leftChars="0" w:right="0" w:rightChars="0" w:firstLine="284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11.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361315" cy="199390"/>
            <wp:effectExtent l="0" t="0" r="635" b="0"/>
            <wp:docPr id="406" name="图片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图片 40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：添加按钮，单击添加专家或项管到已选列表。</w:t>
      </w:r>
    </w:p>
    <w:p>
      <w:pPr>
        <w:adjustRightInd w:val="0"/>
        <w:snapToGrid w:val="0"/>
        <w:spacing w:line="360" w:lineRule="auto"/>
        <w:ind w:left="0" w:leftChars="0" w:right="0" w:rightChars="0" w:firstLine="284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12.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313690" cy="180340"/>
            <wp:effectExtent l="0" t="0" r="0" b="0"/>
            <wp:docPr id="407" name="图片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图片 40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：移除按钮，单击将专家或项管移出已选列表。</w:t>
      </w:r>
    </w:p>
    <w:p>
      <w:pPr>
        <w:adjustRightInd w:val="0"/>
        <w:snapToGrid w:val="0"/>
        <w:spacing w:line="360" w:lineRule="auto"/>
        <w:ind w:left="0" w:leftChars="0" w:right="0" w:rightChars="0" w:firstLine="284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13.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332740" cy="189865"/>
            <wp:effectExtent l="0" t="0" r="0" b="635"/>
            <wp:docPr id="408" name="图片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图片 40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：查看按钮，单击查看专家详情。</w:t>
      </w:r>
    </w:p>
    <w:p>
      <w:pPr>
        <w:adjustRightInd w:val="0"/>
        <w:snapToGrid w:val="0"/>
        <w:spacing w:line="360" w:lineRule="auto"/>
        <w:ind w:left="0" w:leftChars="0" w:right="0" w:rightChars="0" w:firstLine="284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14.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61340" cy="199390"/>
            <wp:effectExtent l="0" t="0" r="0" b="0"/>
            <wp:docPr id="413" name="图片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图片 4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905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：预览资料按钮，单击预览认证过程资料。</w:t>
      </w:r>
    </w:p>
    <w:p>
      <w:pPr>
        <w:widowControl/>
        <w:ind w:left="0" w:leftChars="0" w:right="0" w:rightChars="0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br w:type="page"/>
      </w:r>
    </w:p>
    <w:p>
      <w:pPr>
        <w:pStyle w:val="2"/>
        <w:ind w:right="240"/>
      </w:pPr>
      <w:bookmarkStart w:id="23" w:name="_Toc29567407"/>
      <w:r>
        <w:rPr>
          <w:rFonts w:hint="eastAsia"/>
        </w:rPr>
        <w:t>二、学校管理员与专业负责人</w:t>
      </w:r>
      <w:bookmarkEnd w:id="8"/>
      <w:bookmarkEnd w:id="9"/>
      <w:r>
        <w:rPr>
          <w:rFonts w:hint="eastAsia"/>
        </w:rPr>
        <w:t>使用说明</w:t>
      </w:r>
      <w:bookmarkEnd w:id="23"/>
    </w:p>
    <w:p>
      <w:pPr>
        <w:spacing w:line="360" w:lineRule="auto"/>
        <w:ind w:left="0" w:leftChars="0" w:right="84" w:rightChars="35" w:firstLine="610" w:firstLineChars="218"/>
        <w:rPr>
          <w:rFonts w:ascii="仿宋" w:hAnsi="仿宋" w:eastAsia="仿宋"/>
          <w:sz w:val="28"/>
          <w:szCs w:val="28"/>
        </w:rPr>
      </w:pPr>
      <w:bookmarkStart w:id="24" w:name="_Toc19476"/>
      <w:bookmarkStart w:id="25" w:name="_Toc22154"/>
      <w:bookmarkStart w:id="26" w:name="_Toc19189"/>
      <w:bookmarkStart w:id="27" w:name="_Toc18346"/>
      <w:r>
        <w:rPr>
          <w:rFonts w:ascii="仿宋" w:hAnsi="仿宋" w:eastAsia="仿宋"/>
          <w:sz w:val="28"/>
          <w:szCs w:val="28"/>
        </w:rPr>
        <w:t>在系统中，学校用户包括学校管理员和专业负责人。</w:t>
      </w:r>
      <w:r>
        <w:rPr>
          <w:rFonts w:hint="eastAsia" w:ascii="仿宋" w:hAnsi="仿宋" w:eastAsia="仿宋"/>
          <w:b/>
          <w:bCs/>
          <w:sz w:val="28"/>
          <w:szCs w:val="28"/>
        </w:rPr>
        <w:t>学校管理员</w:t>
      </w:r>
      <w:r>
        <w:rPr>
          <w:rFonts w:hint="eastAsia" w:ascii="仿宋" w:hAnsi="仿宋" w:eastAsia="仿宋"/>
          <w:bCs/>
          <w:sz w:val="28"/>
          <w:szCs w:val="28"/>
        </w:rPr>
        <w:t>是学校专业认证工作的把关者，可以查看专业提交的所有材料、</w:t>
      </w:r>
      <w:r>
        <w:rPr>
          <w:rFonts w:hint="eastAsia" w:ascii="仿宋" w:hAnsi="仿宋" w:eastAsia="仿宋"/>
          <w:sz w:val="28"/>
          <w:szCs w:val="28"/>
        </w:rPr>
        <w:t>本校专业认证的整体情况以及校内各个</w:t>
      </w:r>
      <w:r>
        <w:rPr>
          <w:rFonts w:hint="eastAsia" w:ascii="仿宋" w:hAnsi="仿宋" w:eastAsia="仿宋"/>
          <w:bCs/>
          <w:sz w:val="28"/>
          <w:szCs w:val="28"/>
        </w:rPr>
        <w:t>专业认证的全过程，</w:t>
      </w:r>
      <w:r>
        <w:rPr>
          <w:rFonts w:hint="eastAsia" w:ascii="仿宋" w:hAnsi="仿宋" w:eastAsia="仿宋"/>
          <w:sz w:val="28"/>
          <w:szCs w:val="28"/>
        </w:rPr>
        <w:t>主要的操作功能有：审核本校申请认证专业在系统中提交的材料、管理校内各专业的账号等。</w:t>
      </w:r>
      <w:r>
        <w:rPr>
          <w:rFonts w:hint="eastAsia" w:ascii="仿宋" w:hAnsi="仿宋" w:eastAsia="仿宋"/>
          <w:b/>
          <w:bCs/>
          <w:sz w:val="28"/>
          <w:szCs w:val="28"/>
        </w:rPr>
        <w:t>专业负责人</w:t>
      </w:r>
      <w:r>
        <w:rPr>
          <w:rFonts w:hint="eastAsia" w:ascii="仿宋" w:hAnsi="仿宋" w:eastAsia="仿宋"/>
          <w:sz w:val="28"/>
          <w:szCs w:val="28"/>
        </w:rPr>
        <w:t>是专业认证工作的主体，需要参与到认证申请、专业自评、进校考查、结论认定和整改提高的全过程。</w:t>
      </w:r>
      <w:bookmarkEnd w:id="24"/>
      <w:bookmarkEnd w:id="25"/>
      <w:bookmarkEnd w:id="26"/>
      <w:r>
        <w:rPr>
          <w:rFonts w:hint="eastAsia" w:ascii="仿宋" w:hAnsi="仿宋" w:eastAsia="仿宋"/>
          <w:sz w:val="28"/>
          <w:szCs w:val="28"/>
        </w:rPr>
        <w:t>以下就系统中学校管理员、专业负责人等学校用户的功能与操作进行详细说明。</w:t>
      </w:r>
      <w:bookmarkEnd w:id="27"/>
    </w:p>
    <w:p>
      <w:pPr>
        <w:pStyle w:val="3"/>
        <w:ind w:right="240"/>
      </w:pPr>
      <w:bookmarkStart w:id="28" w:name="_Toc29567408"/>
      <w:bookmarkStart w:id="29" w:name="_Toc29564"/>
      <w:bookmarkStart w:id="30" w:name="_Toc5007"/>
      <w:r>
        <w:rPr>
          <w:rFonts w:hint="eastAsia"/>
        </w:rPr>
        <w:t>（一）首页</w:t>
      </w:r>
      <w:bookmarkEnd w:id="28"/>
    </w:p>
    <w:p>
      <w:pPr>
        <w:pStyle w:val="4"/>
        <w:ind w:right="240"/>
      </w:pPr>
      <w:bookmarkStart w:id="31" w:name="_Toc29567409"/>
      <w:r>
        <w:rPr>
          <w:rFonts w:hint="eastAsia"/>
        </w:rPr>
        <w:t>1.网址与账号</w:t>
      </w:r>
      <w:bookmarkEnd w:id="29"/>
      <w:bookmarkEnd w:id="30"/>
      <w:bookmarkEnd w:id="31"/>
    </w:p>
    <w:p>
      <w:pPr>
        <w:spacing w:line="360" w:lineRule="auto"/>
        <w:ind w:left="0" w:leftChars="0" w:right="84" w:rightChars="35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本系统的网址是：</w:t>
      </w:r>
      <w:r>
        <w:rPr>
          <w:rStyle w:val="21"/>
          <w:rFonts w:ascii="仿宋" w:hAnsi="仿宋" w:eastAsia="仿宋"/>
          <w:sz w:val="28"/>
          <w:szCs w:val="28"/>
        </w:rPr>
        <w:t>http://tea.heec.edu.cn/tea2.0</w:t>
      </w:r>
      <w:r>
        <w:rPr>
          <w:rStyle w:val="21"/>
          <w:rFonts w:hint="eastAsia" w:ascii="仿宋" w:hAnsi="仿宋" w:eastAsia="仿宋"/>
          <w:sz w:val="28"/>
          <w:szCs w:val="28"/>
        </w:rPr>
        <w:t>/</w:t>
      </w:r>
      <w:r>
        <w:rPr>
          <w:rFonts w:hint="eastAsia" w:ascii="仿宋" w:hAnsi="仿宋" w:eastAsia="仿宋"/>
          <w:sz w:val="28"/>
          <w:szCs w:val="28"/>
        </w:rPr>
        <w:t>，</w:t>
      </w:r>
      <w:r>
        <w:fldChar w:fldCharType="begin"/>
      </w:r>
      <w:r>
        <w:instrText xml:space="preserve"> HYPERLINK "http://192.168.0.201:3563，浏览器建议使用IE9" </w:instrText>
      </w:r>
      <w:r>
        <w:fldChar w:fldCharType="separate"/>
      </w:r>
      <w:r>
        <w:rPr>
          <w:rStyle w:val="21"/>
          <w:rFonts w:hint="eastAsia" w:ascii="仿宋" w:hAnsi="仿宋" w:eastAsia="仿宋"/>
          <w:color w:val="auto"/>
          <w:sz w:val="28"/>
          <w:szCs w:val="28"/>
          <w:u w:val="none"/>
        </w:rPr>
        <w:t>浏览器建议使用IE9</w:t>
      </w:r>
      <w:r>
        <w:rPr>
          <w:rStyle w:val="21"/>
          <w:rFonts w:hint="eastAsia" w:ascii="仿宋" w:hAnsi="仿宋" w:eastAsia="仿宋"/>
          <w:color w:val="auto"/>
          <w:sz w:val="28"/>
          <w:szCs w:val="28"/>
          <w:u w:val="none"/>
        </w:rPr>
        <w:fldChar w:fldCharType="end"/>
      </w:r>
      <w:r>
        <w:rPr>
          <w:rFonts w:ascii="仿宋" w:hAnsi="仿宋" w:eastAsia="仿宋"/>
          <w:sz w:val="28"/>
          <w:szCs w:val="28"/>
        </w:rPr>
        <w:t>及</w:t>
      </w:r>
      <w:r>
        <w:rPr>
          <w:rFonts w:hint="eastAsia" w:ascii="仿宋" w:hAnsi="仿宋" w:eastAsia="仿宋"/>
          <w:sz w:val="28"/>
          <w:szCs w:val="28"/>
        </w:rPr>
        <w:t>以上、谷歌、火狐或360极速等。学校管理员账号由系统管理员生成、管理。校内专业负责人账号由学校管理员设置、管理。</w:t>
      </w:r>
      <w:r>
        <w:rPr>
          <w:rFonts w:hint="eastAsia" w:ascii="仿宋" w:hAnsi="仿宋" w:eastAsia="仿宋"/>
          <w:b/>
          <w:bCs/>
          <w:sz w:val="28"/>
          <w:szCs w:val="28"/>
        </w:rPr>
        <w:t>首次登陆系统后，请及时修改密码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spacing w:line="360" w:lineRule="auto"/>
        <w:ind w:left="0" w:leftChars="0" w:right="84" w:rightChars="35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1556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right="240"/>
      </w:pPr>
      <w:bookmarkStart w:id="32" w:name="_Toc29339"/>
      <w:bookmarkStart w:id="33" w:name="_Toc29567410"/>
      <w:r>
        <w:t>2</w:t>
      </w:r>
      <w:r>
        <w:rPr>
          <w:rFonts w:hint="eastAsia"/>
        </w:rPr>
        <w:t>.学校管理员</w:t>
      </w:r>
      <w:bookmarkEnd w:id="32"/>
      <w:r>
        <w:rPr>
          <w:rFonts w:hint="eastAsia"/>
        </w:rPr>
        <w:t>首页</w:t>
      </w:r>
      <w:bookmarkEnd w:id="33"/>
    </w:p>
    <w:p>
      <w:pPr>
        <w:spacing w:line="360" w:lineRule="auto"/>
        <w:ind w:left="0" w:leftChars="0" w:right="84" w:rightChars="35"/>
        <w:jc w:val="left"/>
      </w:pPr>
      <w:r>
        <w:drawing>
          <wp:inline distT="0" distB="0" distL="0" distR="0">
            <wp:extent cx="5274310" cy="2630170"/>
            <wp:effectExtent l="0" t="0" r="889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right="84" w:rightChars="35" w:firstLine="560" w:firstLineChars="200"/>
        <w:jc w:val="left"/>
      </w:pPr>
      <w:r>
        <w:rPr>
          <w:rFonts w:hint="eastAsia" w:ascii="仿宋" w:hAnsi="仿宋" w:eastAsia="仿宋"/>
          <w:sz w:val="28"/>
          <w:szCs w:val="28"/>
        </w:rPr>
        <w:t>用户登录系统后将进入系统首页，首页呈现了角色相关的功能：</w:t>
      </w:r>
    </w:p>
    <w:p>
      <w:pPr>
        <w:spacing w:line="360" w:lineRule="auto"/>
        <w:ind w:left="0" w:leftChars="0" w:right="84" w:rightChars="35" w:firstLine="565" w:firstLineChars="202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（1）顶部右侧是登录账号的基本信息及账号退出按钮。</w:t>
      </w:r>
    </w:p>
    <w:p>
      <w:pPr>
        <w:spacing w:line="360" w:lineRule="auto"/>
        <w:ind w:left="0" w:leftChars="0" w:right="84" w:rightChars="35" w:firstLine="565" w:firstLineChars="202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（2）左侧为导航菜单栏，即核心功能的入口，分别是：认证列表，公告通知，学校专业管理和系统管理等。</w:t>
      </w:r>
    </w:p>
    <w:p>
      <w:pPr>
        <w:spacing w:line="360" w:lineRule="auto"/>
        <w:ind w:left="0" w:leftChars="0" w:right="84" w:rightChars="35" w:firstLine="565" w:firstLineChars="202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（3）主框架区域包括三部分内容分别是：</w:t>
      </w:r>
    </w:p>
    <w:p>
      <w:pPr>
        <w:spacing w:line="360" w:lineRule="auto"/>
        <w:ind w:left="0" w:leftChars="0" w:right="84" w:rightChars="35" w:firstLine="565" w:firstLineChars="202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①各环节认证待办任务数，点击进入环节的认证专业列表；</w:t>
      </w:r>
    </w:p>
    <w:p>
      <w:pPr>
        <w:spacing w:line="360" w:lineRule="auto"/>
        <w:ind w:left="0" w:leftChars="0" w:right="84" w:rightChars="35" w:firstLine="565" w:firstLineChars="202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②校内各级别认证</w:t>
      </w:r>
      <w:bookmarkStart w:id="34" w:name="_Hlk515658251"/>
      <w:r>
        <w:rPr>
          <w:rFonts w:hint="eastAsia" w:ascii="仿宋" w:hAnsi="仿宋" w:eastAsia="仿宋"/>
          <w:sz w:val="28"/>
          <w:szCs w:val="28"/>
        </w:rPr>
        <w:t>概况；</w:t>
      </w:r>
      <w:bookmarkEnd w:id="34"/>
    </w:p>
    <w:p>
      <w:pPr>
        <w:spacing w:line="360" w:lineRule="auto"/>
        <w:ind w:left="0" w:leftChars="0" w:right="84" w:rightChars="35" w:firstLine="565" w:firstLineChars="202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③系统通知，进入通知列表，点击某条通知前往处理。</w:t>
      </w:r>
    </w:p>
    <w:p>
      <w:pPr>
        <w:pStyle w:val="4"/>
        <w:ind w:right="240"/>
      </w:pPr>
      <w:bookmarkStart w:id="35" w:name="_Toc29567411"/>
      <w:r>
        <w:rPr>
          <w:rFonts w:hint="eastAsia"/>
        </w:rPr>
        <w:t>3.专业负责人首页</w:t>
      </w:r>
      <w:bookmarkEnd w:id="35"/>
    </w:p>
    <w:p>
      <w:pPr>
        <w:spacing w:line="360" w:lineRule="auto"/>
        <w:ind w:left="0" w:leftChars="0" w:right="84" w:rightChars="35"/>
        <w:jc w:val="left"/>
      </w:pPr>
      <w:r>
        <w:drawing>
          <wp:inline distT="0" distB="0" distL="0" distR="0">
            <wp:extent cx="5274310" cy="253111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right="84" w:rightChars="35" w:firstLine="560" w:firstLineChars="200"/>
        <w:jc w:val="left"/>
      </w:pPr>
      <w:r>
        <w:rPr>
          <w:rFonts w:hint="eastAsia" w:ascii="仿宋" w:hAnsi="仿宋" w:eastAsia="仿宋"/>
          <w:sz w:val="28"/>
          <w:szCs w:val="28"/>
        </w:rPr>
        <w:t>用户登录系统后将进入系统首页，首页呈现了角色相关的功能：</w:t>
      </w:r>
    </w:p>
    <w:p>
      <w:pPr>
        <w:spacing w:line="360" w:lineRule="auto"/>
        <w:ind w:left="0" w:leftChars="0" w:right="84" w:rightChars="35" w:firstLine="425" w:firstLineChars="152"/>
        <w:jc w:val="left"/>
        <w:rPr>
          <w:rFonts w:ascii="仿宋" w:hAnsi="仿宋" w:eastAsia="仿宋"/>
          <w:sz w:val="28"/>
          <w:szCs w:val="28"/>
        </w:rPr>
      </w:pPr>
      <w:bookmarkStart w:id="36" w:name="_Toc4234"/>
      <w:bookmarkStart w:id="37" w:name="_Toc5843"/>
      <w:bookmarkStart w:id="38" w:name="_Toc30166"/>
      <w:r>
        <w:rPr>
          <w:rFonts w:hint="eastAsia" w:ascii="仿宋" w:hAnsi="仿宋" w:eastAsia="仿宋"/>
          <w:sz w:val="28"/>
          <w:szCs w:val="28"/>
        </w:rPr>
        <w:t>（1）顶部右侧是登录账号的基本信息及账号退出按钮。</w:t>
      </w:r>
      <w:bookmarkEnd w:id="36"/>
      <w:bookmarkEnd w:id="37"/>
    </w:p>
    <w:p>
      <w:pPr>
        <w:spacing w:line="360" w:lineRule="auto"/>
        <w:ind w:left="0" w:leftChars="0" w:right="84" w:rightChars="35" w:firstLine="425" w:firstLineChars="152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）左侧为导航菜单栏即核心功能的入口，分别是：认证列表、公告通知、系统资料下载和个人主页。</w:t>
      </w:r>
    </w:p>
    <w:p>
      <w:pPr>
        <w:spacing w:line="360" w:lineRule="auto"/>
        <w:ind w:left="0" w:leftChars="0" w:right="84" w:rightChars="35" w:firstLine="425" w:firstLineChars="152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（3）主框架区域包括四部分内容，分别是：</w:t>
      </w:r>
    </w:p>
    <w:p>
      <w:pPr>
        <w:spacing w:line="360" w:lineRule="auto"/>
        <w:ind w:left="0" w:leftChars="0" w:right="84" w:rightChars="35" w:firstLine="425" w:firstLineChars="152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①认证申请入口；</w:t>
      </w:r>
    </w:p>
    <w:p>
      <w:pPr>
        <w:spacing w:line="360" w:lineRule="auto"/>
        <w:ind w:left="0" w:leftChars="0" w:right="84" w:rightChars="35" w:firstLine="425" w:firstLineChars="152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②各环节认证待办任务数，点击进入环节的认证专业列表；</w:t>
      </w:r>
    </w:p>
    <w:p>
      <w:pPr>
        <w:spacing w:line="360" w:lineRule="auto"/>
        <w:ind w:left="0" w:leftChars="0" w:right="84" w:rightChars="35" w:firstLine="425" w:firstLineChars="152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③系统通知，进入通知列表，点击某条通知前往处理；</w:t>
      </w:r>
    </w:p>
    <w:p>
      <w:pPr>
        <w:spacing w:line="360" w:lineRule="auto"/>
        <w:ind w:left="0" w:leftChars="0" w:right="84" w:rightChars="35" w:firstLine="425" w:firstLineChars="152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④我的历史认证记录。</w:t>
      </w:r>
    </w:p>
    <w:p>
      <w:pPr>
        <w:spacing w:line="360" w:lineRule="auto"/>
        <w:ind w:left="0" w:leftChars="0" w:right="84" w:rightChars="35"/>
        <w:jc w:val="left"/>
        <w:rPr>
          <w:rFonts w:ascii="仿宋" w:hAnsi="仿宋" w:eastAsia="仿宋"/>
          <w:sz w:val="28"/>
          <w:szCs w:val="28"/>
        </w:rPr>
      </w:pPr>
    </w:p>
    <w:bookmarkEnd w:id="38"/>
    <w:p>
      <w:pPr>
        <w:pStyle w:val="3"/>
        <w:ind w:right="240"/>
      </w:pPr>
      <w:bookmarkStart w:id="39" w:name="_Toc29567412"/>
      <w:bookmarkStart w:id="40" w:name="_Toc15693"/>
      <w:bookmarkStart w:id="41" w:name="_Toc14486"/>
      <w:r>
        <w:rPr>
          <w:rFonts w:hint="eastAsia"/>
        </w:rPr>
        <w:t>（二）学校管理员相关操作</w:t>
      </w:r>
      <w:bookmarkEnd w:id="39"/>
    </w:p>
    <w:p>
      <w:pPr>
        <w:pStyle w:val="4"/>
        <w:ind w:right="240"/>
      </w:pPr>
      <w:bookmarkStart w:id="42" w:name="_Toc29567413"/>
      <w:r>
        <w:rPr>
          <w:rFonts w:hint="eastAsia"/>
        </w:rPr>
        <w:t>1.认证申请阶段</w:t>
      </w:r>
      <w:bookmarkEnd w:id="42"/>
    </w:p>
    <w:p>
      <w:pPr>
        <w:pStyle w:val="5"/>
        <w:ind w:right="240"/>
      </w:pPr>
      <w:bookmarkStart w:id="43" w:name="_Toc29567414"/>
      <w:r>
        <w:rPr>
          <w:rFonts w:hint="eastAsia"/>
        </w:rPr>
        <w:t>（1）学校审核申请材料</w:t>
      </w:r>
      <w:bookmarkEnd w:id="43"/>
    </w:p>
    <w:p>
      <w:pPr>
        <w:spacing w:line="360" w:lineRule="auto"/>
        <w:ind w:left="0" w:leftChars="0" w:right="240"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学校接到认证申请阶段的审核任务后，使用学校账号登录系统，可通过以下三种方式</w:t>
      </w:r>
      <w:r>
        <w:rPr>
          <w:rFonts w:ascii="仿宋" w:hAnsi="仿宋" w:eastAsia="仿宋"/>
          <w:sz w:val="28"/>
          <w:szCs w:val="28"/>
        </w:rPr>
        <w:t>进入专业认证申请的处理页面</w:t>
      </w:r>
      <w:r>
        <w:rPr>
          <w:rFonts w:hint="eastAsia" w:ascii="仿宋" w:hAnsi="仿宋" w:eastAsia="仿宋"/>
          <w:sz w:val="28"/>
          <w:szCs w:val="28"/>
        </w:rPr>
        <w:t>：⑴依次选择左侧菜单中“认证列表”</w:t>
      </w:r>
      <w:r>
        <w:rPr>
          <w:rFonts w:ascii="仿宋" w:hAnsi="仿宋" w:eastAsia="仿宋"/>
          <w:sz w:val="28"/>
          <w:szCs w:val="28"/>
        </w:rPr>
        <w:t>-“我的待办认证”</w:t>
      </w:r>
      <w:r>
        <w:rPr>
          <w:rFonts w:hint="eastAsia" w:ascii="仿宋" w:hAnsi="仿宋" w:eastAsia="仿宋"/>
          <w:sz w:val="28"/>
          <w:szCs w:val="28"/>
        </w:rPr>
        <w:t>选项;(2)依次选择</w:t>
      </w:r>
      <w:r>
        <w:rPr>
          <w:rFonts w:ascii="仿宋" w:hAnsi="仿宋" w:eastAsia="仿宋"/>
          <w:sz w:val="28"/>
          <w:szCs w:val="28"/>
        </w:rPr>
        <w:t>首页“我的待办任务”-“认证申请”</w:t>
      </w:r>
      <w:r>
        <w:rPr>
          <w:rFonts w:hint="eastAsia" w:ascii="仿宋" w:hAnsi="仿宋" w:eastAsia="仿宋"/>
          <w:sz w:val="28"/>
          <w:szCs w:val="28"/>
        </w:rPr>
        <w:t>选项；(3)选择</w:t>
      </w:r>
      <w:r>
        <w:rPr>
          <w:rFonts w:ascii="仿宋" w:hAnsi="仿宋" w:eastAsia="仿宋"/>
          <w:sz w:val="28"/>
          <w:szCs w:val="28"/>
        </w:rPr>
        <w:t>首页右侧“系统通知”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spacing w:line="360" w:lineRule="auto"/>
        <w:ind w:left="0" w:leftChars="0" w:right="240"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在系统首页</w:t>
      </w:r>
      <w:r>
        <w:rPr>
          <w:rFonts w:ascii="仿宋" w:hAnsi="仿宋" w:eastAsia="仿宋"/>
          <w:sz w:val="28"/>
          <w:szCs w:val="28"/>
        </w:rPr>
        <w:t>“我的待办任务”-&gt;“认证申请”标签页，显示需要该学校审核的任务。如下图：</w:t>
      </w:r>
    </w:p>
    <w:p>
      <w:pPr>
        <w:spacing w:line="360" w:lineRule="auto"/>
        <w:ind w:left="0" w:leftChars="0" w:right="240"/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3111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right="240"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</w:t>
      </w: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494665" cy="247015"/>
            <wp:effectExtent l="0" t="0" r="635" b="635"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9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5238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>，进入“学校审核申请材料”页面，如下图：</w:t>
      </w:r>
    </w:p>
    <w:p>
      <w:pPr>
        <w:spacing w:line="360" w:lineRule="auto"/>
        <w:ind w:left="0" w:leftChars="0" w:right="240"/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82359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right="240"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“专业基本信息”页面显示该专业认证的详细信息。如下图：</w:t>
      </w:r>
    </w:p>
    <w:p>
      <w:pPr>
        <w:spacing w:line="360" w:lineRule="auto"/>
        <w:ind w:left="0" w:leftChars="0" w:right="240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5274310" cy="181038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right="240"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“认证过程资料”页面显示该专业认证申请所有提交的过程资料，可以预览这些资料。如下图：</w:t>
      </w:r>
    </w:p>
    <w:p>
      <w:pPr>
        <w:spacing w:line="360" w:lineRule="auto"/>
        <w:ind w:left="0" w:leftChars="0" w:right="240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5274310" cy="13874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right="240"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“认证记录”页面显示该专业认证申请的过程记录。如下图：</w:t>
      </w:r>
    </w:p>
    <w:p>
      <w:pPr>
        <w:spacing w:line="360" w:lineRule="auto"/>
        <w:ind w:left="0" w:leftChars="0" w:right="240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5274310" cy="13684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right="240"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“流程图”页面显示该专业认证申请的办理进度，红色表示当前环节，绿色表示已完成的环节。如下图：</w:t>
      </w:r>
    </w:p>
    <w:p>
      <w:pPr>
        <w:spacing w:line="360" w:lineRule="auto"/>
        <w:ind w:left="0" w:leftChars="0" w:right="240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5274310" cy="247904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right="240"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移动</w:t>
      </w:r>
      <w:r>
        <w:rPr>
          <w:rFonts w:ascii="仿宋" w:hAnsi="仿宋" w:eastAsia="仿宋" w:cs="仿宋"/>
          <w:sz w:val="28"/>
          <w:szCs w:val="28"/>
        </w:rPr>
        <w:t>鼠标</w:t>
      </w:r>
      <w:r>
        <w:rPr>
          <w:rFonts w:hint="eastAsia" w:ascii="仿宋" w:hAnsi="仿宋" w:eastAsia="仿宋" w:cs="仿宋"/>
          <w:sz w:val="28"/>
          <w:szCs w:val="28"/>
        </w:rPr>
        <w:t>至</w:t>
      </w:r>
      <w:r>
        <w:rPr>
          <w:rFonts w:ascii="仿宋" w:hAnsi="仿宋" w:eastAsia="仿宋" w:cs="仿宋"/>
          <w:sz w:val="28"/>
          <w:szCs w:val="28"/>
        </w:rPr>
        <w:t>某个已完成环节</w:t>
      </w:r>
      <w:r>
        <w:rPr>
          <w:rFonts w:hint="eastAsia" w:ascii="仿宋" w:hAnsi="仿宋" w:eastAsia="仿宋" w:cs="仿宋"/>
          <w:sz w:val="28"/>
          <w:szCs w:val="28"/>
        </w:rPr>
        <w:t>，可显示</w:t>
      </w:r>
      <w:r>
        <w:rPr>
          <w:rFonts w:ascii="仿宋" w:hAnsi="仿宋" w:eastAsia="仿宋" w:cs="仿宋"/>
          <w:sz w:val="28"/>
          <w:szCs w:val="28"/>
        </w:rPr>
        <w:t>该环节的处理人</w:t>
      </w:r>
      <w:r>
        <w:rPr>
          <w:rFonts w:hint="eastAsia" w:ascii="仿宋" w:hAnsi="仿宋" w:eastAsia="仿宋" w:cs="仿宋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处理时间</w:t>
      </w:r>
      <w:r>
        <w:rPr>
          <w:rFonts w:hint="eastAsia" w:ascii="仿宋" w:hAnsi="仿宋" w:eastAsia="仿宋" w:cs="仿宋"/>
          <w:sz w:val="28"/>
          <w:szCs w:val="28"/>
        </w:rPr>
        <w:t>和</w:t>
      </w:r>
      <w:r>
        <w:rPr>
          <w:rFonts w:ascii="仿宋" w:hAnsi="仿宋" w:eastAsia="仿宋" w:cs="仿宋"/>
          <w:sz w:val="28"/>
          <w:szCs w:val="28"/>
        </w:rPr>
        <w:t>处理意见等</w:t>
      </w:r>
      <w:r>
        <w:rPr>
          <w:rFonts w:hint="eastAsia" w:ascii="仿宋" w:hAnsi="仿宋" w:eastAsia="仿宋" w:cs="仿宋"/>
          <w:sz w:val="28"/>
          <w:szCs w:val="28"/>
        </w:rPr>
        <w:t>信息。鼠标右键点击该环节，在弹出的快捷菜单中选择当前审批用户，可查看该环节当前处理人。如下图：</w:t>
      </w:r>
    </w:p>
    <w:p>
      <w:pPr>
        <w:spacing w:line="360" w:lineRule="auto"/>
        <w:ind w:left="0" w:leftChars="0" w:right="240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5274310" cy="148336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right="240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4686300" cy="351472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right="84" w:rightChars="35" w:firstLine="567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切换回“认证申请材料”标签页，学校可以查看专业提交的申请材料并进行审核。</w:t>
      </w:r>
      <w:r>
        <w:rPr>
          <w:rFonts w:hint="eastAsia" w:ascii="仿宋" w:hAnsi="仿宋" w:eastAsia="仿宋" w:cs="仿宋"/>
          <w:sz w:val="28"/>
          <w:szCs w:val="28"/>
        </w:rPr>
        <w:t>点击</w:t>
      </w:r>
      <w:r>
        <w:drawing>
          <wp:inline distT="0" distB="0" distL="0" distR="0">
            <wp:extent cx="418465" cy="227965"/>
            <wp:effectExtent l="0" t="0" r="635" b="635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9048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>，将申请材料回退给专业，</w:t>
      </w:r>
      <w:r>
        <w:rPr>
          <w:rFonts w:ascii="仿宋" w:hAnsi="仿宋" w:eastAsia="仿宋"/>
          <w:sz w:val="28"/>
          <w:szCs w:val="28"/>
        </w:rPr>
        <w:t>专业修改后可以再次提交到学校审核</w:t>
      </w:r>
      <w:r>
        <w:rPr>
          <w:rFonts w:hint="eastAsia" w:ascii="仿宋" w:hAnsi="仿宋" w:eastAsia="仿宋" w:cs="仿宋"/>
          <w:sz w:val="28"/>
          <w:szCs w:val="28"/>
        </w:rPr>
        <w:t>；点击</w:t>
      </w: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485140" cy="294640"/>
            <wp:effectExtent l="0" t="0" r="0" b="0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571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>，将进入评估机构接收申请材料及调配专家环节。如下图：</w:t>
      </w:r>
    </w:p>
    <w:p>
      <w:pPr>
        <w:spacing w:line="360" w:lineRule="auto"/>
        <w:ind w:left="0" w:leftChars="0" w:right="84" w:rightChars="35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74815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right="240"/>
        <w:rPr>
          <w:lang w:val="en-AU"/>
        </w:rPr>
      </w:pPr>
      <w:bookmarkStart w:id="44" w:name="_Toc29567415"/>
      <w:bookmarkStart w:id="45" w:name="_Toc25944696"/>
      <w:r>
        <w:rPr>
          <w:rFonts w:hint="eastAsia"/>
          <w:lang w:val="en-AU"/>
        </w:rPr>
        <w:t>2.</w:t>
      </w:r>
      <w:r>
        <w:rPr>
          <w:lang w:val="en-AU"/>
        </w:rPr>
        <w:t>学校专业管理</w:t>
      </w:r>
      <w:bookmarkEnd w:id="44"/>
      <w:bookmarkEnd w:id="45"/>
    </w:p>
    <w:p>
      <w:pPr>
        <w:pStyle w:val="5"/>
        <w:ind w:right="240"/>
        <w:rPr>
          <w:lang w:val="en-AU"/>
        </w:rPr>
      </w:pPr>
      <w:bookmarkStart w:id="46" w:name="_Toc25944697"/>
      <w:bookmarkStart w:id="47" w:name="_Toc29567416"/>
      <w:r>
        <w:rPr>
          <w:rFonts w:hint="eastAsia"/>
          <w:lang w:val="en-AU"/>
        </w:rPr>
        <w:t>（1）</w:t>
      </w:r>
      <w:r>
        <w:rPr>
          <w:lang w:val="en-AU"/>
        </w:rPr>
        <w:t>学校专业信息列表</w:t>
      </w:r>
      <w:bookmarkEnd w:id="46"/>
      <w:bookmarkEnd w:id="47"/>
    </w:p>
    <w:p>
      <w:pPr>
        <w:ind w:left="0" w:leftChars="0"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系统中专业负责人的账号由学校管理员进行创建与管理。</w:t>
      </w:r>
      <w:r>
        <w:rPr>
          <w:rFonts w:hint="eastAsia" w:ascii="仿宋" w:hAnsi="仿宋" w:eastAsia="仿宋"/>
          <w:b/>
          <w:bCs/>
          <w:sz w:val="28"/>
          <w:szCs w:val="28"/>
          <w:lang w:val="en-AU"/>
        </w:rPr>
        <w:t>学校专业信息</w:t>
      </w:r>
      <w:r>
        <w:rPr>
          <w:rFonts w:hint="eastAsia" w:ascii="仿宋" w:hAnsi="仿宋" w:eastAsia="仿宋"/>
          <w:b/>
          <w:bCs/>
          <w:sz w:val="28"/>
          <w:szCs w:val="28"/>
        </w:rPr>
        <w:t>列表</w:t>
      </w:r>
      <w:r>
        <w:rPr>
          <w:rFonts w:hint="eastAsia" w:ascii="仿宋" w:hAnsi="仿宋" w:eastAsia="仿宋"/>
          <w:sz w:val="28"/>
          <w:szCs w:val="28"/>
        </w:rPr>
        <w:t>里将本校所有专业都呈现在此，呈现的方式是列表式，点击某所学校，右边显示该学校的所有专业信息。点击专业信息右侧的详细信息可以查看专业的详细信息。</w:t>
      </w:r>
    </w:p>
    <w:p>
      <w:pPr>
        <w:ind w:left="0" w:leftChars="0" w:right="240"/>
        <w:rPr>
          <w:lang w:val="en-AU"/>
        </w:rPr>
      </w:pPr>
      <w:r>
        <w:drawing>
          <wp:inline distT="0" distB="0" distL="0" distR="0">
            <wp:extent cx="5274310" cy="25660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right="240"/>
        <w:rPr>
          <w:lang w:val="en-AU"/>
        </w:rPr>
      </w:pPr>
      <w:r>
        <w:drawing>
          <wp:inline distT="0" distB="0" distL="0" distR="0">
            <wp:extent cx="5274310" cy="15589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</w:t>
      </w:r>
      <w:r>
        <w:rPr>
          <w:rFonts w:ascii="仿宋" w:hAnsi="仿宋" w:eastAsia="仿宋"/>
          <w:sz w:val="28"/>
          <w:szCs w:val="28"/>
        </w:rPr>
        <w:t>新增</w:t>
      </w:r>
      <w:r>
        <w:rPr>
          <w:rFonts w:hint="eastAsia" w:ascii="仿宋" w:hAnsi="仿宋" w:eastAsia="仿宋"/>
          <w:sz w:val="28"/>
          <w:szCs w:val="28"/>
        </w:rPr>
        <w:t>和</w:t>
      </w:r>
      <w:r>
        <w:rPr>
          <w:rFonts w:ascii="仿宋" w:hAnsi="仿宋" w:eastAsia="仿宋"/>
          <w:sz w:val="28"/>
          <w:szCs w:val="28"/>
        </w:rPr>
        <w:t>修改</w:t>
      </w:r>
      <w:r>
        <w:rPr>
          <w:rFonts w:hint="eastAsia" w:ascii="仿宋" w:hAnsi="仿宋" w:eastAsia="仿宋"/>
          <w:sz w:val="28"/>
          <w:szCs w:val="28"/>
        </w:rPr>
        <w:t>可以管理专业的数据。</w:t>
      </w:r>
    </w:p>
    <w:p>
      <w:pPr>
        <w:ind w:left="0" w:leftChars="0" w:right="240"/>
        <w:rPr>
          <w:lang w:val="en-AU"/>
        </w:rPr>
      </w:pPr>
      <w:r>
        <w:drawing>
          <wp:inline distT="0" distB="0" distL="0" distR="0">
            <wp:extent cx="5274310" cy="32054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right="240"/>
      </w:pPr>
      <w:bookmarkStart w:id="48" w:name="_Toc29567417"/>
      <w:r>
        <w:rPr>
          <w:rFonts w:hint="eastAsia"/>
        </w:rPr>
        <w:t>3.系统管理</w:t>
      </w:r>
      <w:bookmarkEnd w:id="48"/>
    </w:p>
    <w:p>
      <w:pPr>
        <w:pStyle w:val="5"/>
        <w:ind w:right="240"/>
      </w:pPr>
      <w:bookmarkStart w:id="49" w:name="_Toc29567418"/>
      <w:r>
        <w:rPr>
          <w:rFonts w:hint="eastAsia"/>
        </w:rPr>
        <w:t>（1）系统用户管理</w:t>
      </w:r>
      <w:bookmarkEnd w:id="49"/>
    </w:p>
    <w:p>
      <w:pPr>
        <w:pStyle w:val="6"/>
        <w:ind w:right="240"/>
      </w:pPr>
      <w:r>
        <w:rPr>
          <w:rFonts w:hint="eastAsia"/>
        </w:rPr>
        <w:t>a.专业用户</w:t>
      </w:r>
    </w:p>
    <w:p>
      <w:pPr>
        <w:spacing w:line="360" w:lineRule="auto"/>
        <w:ind w:left="0" w:leftChars="0" w:right="0" w:rightChars="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学校管理员在“系统用户管理”中创建和管理专业负责人的账号。依次选择左侧菜单中“系统管理”-“系统用户管理”-“专业用户”选项，进入“专业用户”页面，如下图：</w:t>
      </w:r>
    </w:p>
    <w:p>
      <w:pPr>
        <w:spacing w:line="360" w:lineRule="auto"/>
        <w:ind w:left="0" w:leftChars="0" w:right="0" w:rightChars="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3247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right="0" w:rightChars="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</w:t>
      </w:r>
      <w:r>
        <w:drawing>
          <wp:inline distT="0" distB="0" distL="0" distR="0">
            <wp:extent cx="885825" cy="228600"/>
            <wp:effectExtent l="0" t="0" r="9525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按钮，进入“新增专业用户信息”页面，如下图：</w:t>
      </w:r>
    </w:p>
    <w:p>
      <w:pPr>
        <w:spacing w:line="360" w:lineRule="auto"/>
        <w:ind w:left="0" w:leftChars="0" w:right="0" w:rightChars="0"/>
        <w:rPr>
          <w:rFonts w:ascii="仿宋" w:hAnsi="仿宋" w:eastAsia="仿宋"/>
          <w:b/>
          <w:sz w:val="28"/>
          <w:szCs w:val="28"/>
        </w:rPr>
      </w:pPr>
      <w:r>
        <w:drawing>
          <wp:inline distT="0" distB="0" distL="0" distR="0">
            <wp:extent cx="5267325" cy="28098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right="0" w:rightChars="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所在省份、学校默认已选，选择专业，填写用户名称和登录名等，点击</w:t>
      </w:r>
      <w:r>
        <w:drawing>
          <wp:inline distT="0" distB="0" distL="0" distR="0">
            <wp:extent cx="409575" cy="257175"/>
            <wp:effectExtent l="0" t="0" r="9525" b="952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按钮，专业用户新增成功。</w:t>
      </w:r>
    </w:p>
    <w:p>
      <w:pPr>
        <w:spacing w:line="360" w:lineRule="auto"/>
        <w:ind w:left="0" w:leftChars="0" w:right="0" w:rightChars="0" w:firstLine="562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登录名前面默认会加上学校编号（如学校编号为</w:t>
      </w:r>
      <w:r>
        <w:rPr>
          <w:rFonts w:ascii="仿宋" w:hAnsi="仿宋" w:eastAsia="仿宋"/>
          <w:b/>
          <w:sz w:val="28"/>
          <w:szCs w:val="28"/>
        </w:rPr>
        <w:t>105XX，设置的登录名为user123，则实际的登录名为105XXuser123）</w:t>
      </w:r>
      <w:r>
        <w:rPr>
          <w:rFonts w:hint="eastAsia" w:ascii="仿宋" w:hAnsi="仿宋" w:eastAsia="仿宋"/>
          <w:b/>
          <w:sz w:val="28"/>
          <w:szCs w:val="28"/>
        </w:rPr>
        <w:t>。</w:t>
      </w:r>
    </w:p>
    <w:p>
      <w:pPr>
        <w:spacing w:line="360" w:lineRule="auto"/>
        <w:ind w:left="0" w:leftChars="0" w:right="0" w:rightChars="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点击某专业用户右侧的</w:t>
      </w:r>
      <w:r>
        <w:drawing>
          <wp:inline distT="0" distB="0" distL="0" distR="0">
            <wp:extent cx="400050" cy="238125"/>
            <wp:effectExtent l="0" t="0" r="0" b="952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按钮，进入“编辑专业用户信息”页面，如下图：</w:t>
      </w:r>
    </w:p>
    <w:p>
      <w:pPr>
        <w:spacing w:line="360" w:lineRule="auto"/>
        <w:ind w:left="0" w:leftChars="0" w:right="0" w:rightChars="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44538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right="0" w:rightChars="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编辑用户名称和用户状态等，点击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409575" cy="257175"/>
            <wp:effectExtent l="0" t="0" r="9525" b="952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按钮，专业用户编辑成功。</w:t>
      </w:r>
    </w:p>
    <w:p>
      <w:pPr>
        <w:spacing w:line="360" w:lineRule="auto"/>
        <w:ind w:left="0" w:leftChars="0" w:right="240" w:firstLine="562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温馨提示：</w:t>
      </w:r>
      <w:r>
        <w:rPr>
          <w:rFonts w:hint="eastAsia" w:ascii="仿宋" w:hAnsi="仿宋" w:eastAsia="仿宋"/>
          <w:sz w:val="28"/>
          <w:szCs w:val="28"/>
        </w:rPr>
        <w:t>若学校是非部署学校，新增专业后需要省教师处委托评估机构为新增的专业做认证，否则专业是不能发起认证申请的。新增专业后可请教师处委托。</w:t>
      </w:r>
    </w:p>
    <w:p>
      <w:pPr>
        <w:pStyle w:val="3"/>
        <w:ind w:right="240"/>
      </w:pPr>
      <w:bookmarkStart w:id="50" w:name="_Toc29567419"/>
      <w:r>
        <w:rPr>
          <w:rFonts w:hint="eastAsia"/>
        </w:rPr>
        <w:t>（三）专业负责人相关操作</w:t>
      </w:r>
      <w:bookmarkEnd w:id="50"/>
    </w:p>
    <w:bookmarkEnd w:id="40"/>
    <w:bookmarkEnd w:id="41"/>
    <w:p>
      <w:pPr>
        <w:pStyle w:val="4"/>
        <w:ind w:right="240"/>
      </w:pPr>
      <w:bookmarkStart w:id="51" w:name="_Toc514856792"/>
      <w:bookmarkStart w:id="52" w:name="_Toc29567420"/>
      <w:r>
        <w:t>1</w:t>
      </w:r>
      <w:r>
        <w:rPr>
          <w:rFonts w:hint="eastAsia"/>
        </w:rPr>
        <w:t>.认证</w:t>
      </w:r>
      <w:bookmarkEnd w:id="51"/>
      <w:r>
        <w:rPr>
          <w:rFonts w:hint="eastAsia"/>
        </w:rPr>
        <w:t>申请阶段</w:t>
      </w:r>
      <w:bookmarkEnd w:id="52"/>
    </w:p>
    <w:p>
      <w:pPr>
        <w:spacing w:line="360" w:lineRule="auto"/>
        <w:ind w:left="0" w:leftChars="0"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点击首页上方的</w:t>
      </w:r>
      <w:r>
        <w:drawing>
          <wp:inline distT="0" distB="0" distL="0" distR="0">
            <wp:extent cx="523875" cy="2476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或</w:t>
      </w:r>
      <w:r>
        <w:drawing>
          <wp:inline distT="0" distB="0" distL="0" distR="0">
            <wp:extent cx="495300" cy="23812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按钮开始申请二级或三级认证，专业首次申请需要详细阅读认证承诺书，同意后点击</w:t>
      </w:r>
      <w:r>
        <w:drawing>
          <wp:inline distT="0" distB="0" distL="0" distR="0">
            <wp:extent cx="732790" cy="25654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33333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，进入申请材料填报页面。</w:t>
      </w:r>
    </w:p>
    <w:p>
      <w:pPr>
        <w:spacing w:line="360" w:lineRule="auto"/>
        <w:ind w:left="0" w:leftChars="0" w:right="24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1366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right="24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89801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right="240" w:firstLine="560" w:firstLine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认证申请材料包括：</w:t>
      </w:r>
      <w:r>
        <w:rPr>
          <w:rFonts w:hint="eastAsia" w:ascii="仿宋" w:hAnsi="仿宋" w:eastAsia="仿宋"/>
          <w:b/>
          <w:bCs/>
          <w:sz w:val="28"/>
          <w:szCs w:val="28"/>
        </w:rPr>
        <w:t>申请书封面第一页（盖章页）、申请书、培养方案和其他附件等。</w:t>
      </w:r>
      <w:r>
        <w:rPr>
          <w:rFonts w:hint="eastAsia" w:ascii="仿宋" w:hAnsi="仿宋" w:eastAsia="仿宋"/>
          <w:sz w:val="28"/>
          <w:szCs w:val="28"/>
        </w:rPr>
        <w:t>专业提交申请后，需由学校审核，方可提交至评估机构。学校审核不通过可退回至专业，评估机构审核不通过可退回至专业。专业可在修改完善后重新向学校提交申请。</w:t>
      </w:r>
    </w:p>
    <w:p>
      <w:pPr>
        <w:spacing w:line="360" w:lineRule="auto"/>
        <w:ind w:left="0" w:leftChars="0" w:right="24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3526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专业提交的</w:t>
      </w:r>
      <w:r>
        <w:rPr>
          <w:rFonts w:hint="eastAsia" w:ascii="仿宋" w:hAnsi="仿宋" w:eastAsia="仿宋"/>
          <w:sz w:val="28"/>
          <w:szCs w:val="28"/>
        </w:rPr>
        <w:t>认证</w:t>
      </w:r>
      <w:r>
        <w:rPr>
          <w:rFonts w:ascii="仿宋" w:hAnsi="仿宋" w:eastAsia="仿宋"/>
          <w:sz w:val="28"/>
          <w:szCs w:val="28"/>
        </w:rPr>
        <w:t>申请经由专家</w:t>
      </w:r>
      <w:r>
        <w:rPr>
          <w:rFonts w:hint="eastAsia" w:ascii="仿宋" w:hAnsi="仿宋" w:eastAsia="仿宋"/>
          <w:sz w:val="28"/>
          <w:szCs w:val="28"/>
        </w:rPr>
        <w:t>审核</w:t>
      </w:r>
      <w:r>
        <w:rPr>
          <w:rFonts w:ascii="仿宋" w:hAnsi="仿宋" w:eastAsia="仿宋"/>
          <w:sz w:val="28"/>
          <w:szCs w:val="28"/>
        </w:rPr>
        <w:t>后，</w:t>
      </w:r>
      <w:r>
        <w:rPr>
          <w:rFonts w:hint="eastAsia" w:ascii="仿宋" w:hAnsi="仿宋" w:eastAsia="仿宋"/>
          <w:sz w:val="28"/>
          <w:szCs w:val="28"/>
        </w:rPr>
        <w:t>将</w:t>
      </w:r>
      <w:r>
        <w:rPr>
          <w:rFonts w:ascii="仿宋" w:hAnsi="仿宋" w:eastAsia="仿宋"/>
          <w:sz w:val="28"/>
          <w:szCs w:val="28"/>
        </w:rPr>
        <w:t>给出</w:t>
      </w:r>
      <w:r>
        <w:rPr>
          <w:rFonts w:hint="eastAsia" w:ascii="仿宋" w:hAnsi="仿宋" w:eastAsia="仿宋"/>
          <w:sz w:val="28"/>
          <w:szCs w:val="28"/>
        </w:rPr>
        <w:t>受理与否</w:t>
      </w:r>
      <w:r>
        <w:rPr>
          <w:rFonts w:ascii="仿宋" w:hAnsi="仿宋" w:eastAsia="仿宋"/>
          <w:sz w:val="28"/>
          <w:szCs w:val="28"/>
        </w:rPr>
        <w:t>的意见。评估机构根据意见对专业提交的认证申请材料做出最终受理理论</w:t>
      </w:r>
      <w:r>
        <w:rPr>
          <w:rFonts w:hint="eastAsia" w:ascii="仿宋" w:hAnsi="仿宋" w:eastAsia="仿宋"/>
          <w:sz w:val="28"/>
          <w:szCs w:val="28"/>
        </w:rPr>
        <w:t>。受理结论将通过系统通知告知到学校与专业，</w:t>
      </w:r>
      <w:r>
        <w:rPr>
          <w:rFonts w:ascii="仿宋" w:hAnsi="仿宋" w:eastAsia="仿宋"/>
          <w:sz w:val="28"/>
          <w:szCs w:val="28"/>
        </w:rPr>
        <w:t>认证</w:t>
      </w:r>
      <w:r>
        <w:rPr>
          <w:rFonts w:hint="eastAsia" w:ascii="仿宋" w:hAnsi="仿宋" w:eastAsia="仿宋"/>
          <w:sz w:val="28"/>
          <w:szCs w:val="28"/>
        </w:rPr>
        <w:t>已受理则</w:t>
      </w:r>
      <w:r>
        <w:rPr>
          <w:rFonts w:ascii="仿宋" w:hAnsi="仿宋" w:eastAsia="仿宋"/>
          <w:sz w:val="28"/>
          <w:szCs w:val="28"/>
        </w:rPr>
        <w:t>进入</w:t>
      </w:r>
      <w:r>
        <w:rPr>
          <w:rFonts w:hint="eastAsia" w:ascii="仿宋" w:hAnsi="仿宋" w:eastAsia="仿宋"/>
          <w:sz w:val="28"/>
          <w:szCs w:val="28"/>
        </w:rPr>
        <w:t>专业</w:t>
      </w:r>
      <w:r>
        <w:rPr>
          <w:rFonts w:ascii="仿宋" w:hAnsi="仿宋" w:eastAsia="仿宋"/>
          <w:sz w:val="28"/>
          <w:szCs w:val="28"/>
        </w:rPr>
        <w:t>自评</w:t>
      </w:r>
      <w:r>
        <w:rPr>
          <w:rFonts w:hint="eastAsia" w:ascii="仿宋" w:hAnsi="仿宋" w:eastAsia="仿宋"/>
          <w:sz w:val="28"/>
          <w:szCs w:val="28"/>
        </w:rPr>
        <w:t>环节；否则结束此次认证。</w:t>
      </w:r>
    </w:p>
    <w:p>
      <w:pPr>
        <w:pStyle w:val="4"/>
        <w:ind w:right="240"/>
      </w:pPr>
      <w:bookmarkStart w:id="53" w:name="_Toc29567421"/>
      <w:r>
        <w:rPr>
          <w:rFonts w:hint="eastAsia"/>
        </w:rPr>
        <w:t>2.专业自评阶段</w:t>
      </w:r>
      <w:bookmarkEnd w:id="53"/>
    </w:p>
    <w:p>
      <w:pPr>
        <w:pStyle w:val="5"/>
        <w:ind w:right="240"/>
      </w:pPr>
      <w:bookmarkStart w:id="54" w:name="_Toc29567422"/>
      <w:r>
        <w:rPr>
          <w:rFonts w:hint="eastAsia"/>
        </w:rPr>
        <w:t>（1）专业自评与举证</w:t>
      </w:r>
      <w:bookmarkEnd w:id="54"/>
    </w:p>
    <w:p>
      <w:pPr>
        <w:spacing w:line="360" w:lineRule="auto"/>
        <w:ind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专业的认证申请受理后，专业将收到待办任务，如下图：</w:t>
      </w:r>
    </w:p>
    <w:p>
      <w:pPr>
        <w:spacing w:line="360" w:lineRule="auto"/>
        <w:ind w:left="0" w:leftChars="0" w:right="24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3111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</w:t>
      </w:r>
      <w:r>
        <w:drawing>
          <wp:inline distT="0" distB="0" distL="0" distR="0">
            <wp:extent cx="323215" cy="180340"/>
            <wp:effectExtent l="0" t="0" r="635" b="0"/>
            <wp:docPr id="275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27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，进入专业自评与举证页面，如下图：</w:t>
      </w:r>
    </w:p>
    <w:p>
      <w:pPr>
        <w:spacing w:line="360" w:lineRule="auto"/>
        <w:ind w:left="0" w:leftChars="0" w:right="24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3111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该页面中二级指标的达成情况、主要问题和改进措施均为必填项。在毕业要求下的二级指标下允许添加三级指标。选中毕业要求下的某个二级指标，点击右侧</w:t>
      </w:r>
      <w:r>
        <w:drawing>
          <wp:inline distT="0" distB="0" distL="0" distR="0">
            <wp:extent cx="923290" cy="266065"/>
            <wp:effectExtent l="0" t="0" r="0" b="635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23810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按钮，即可进入三级指标自定义页面，如下：</w:t>
      </w:r>
    </w:p>
    <w:p>
      <w:pPr>
        <w:spacing w:line="360" w:lineRule="auto"/>
        <w:ind w:left="0" w:leftChars="0" w:right="84" w:rightChars="35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835150"/>
            <wp:effectExtent l="0" t="0" r="2540" b="0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29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填写指标</w:t>
      </w:r>
      <w:r>
        <w:rPr>
          <w:rFonts w:hint="eastAsia" w:ascii="仿宋" w:hAnsi="仿宋" w:eastAsia="仿宋"/>
          <w:sz w:val="28"/>
          <w:szCs w:val="28"/>
        </w:rPr>
        <w:t>标题</w:t>
      </w:r>
      <w:r>
        <w:rPr>
          <w:rFonts w:ascii="仿宋" w:hAnsi="仿宋" w:eastAsia="仿宋"/>
          <w:sz w:val="28"/>
          <w:szCs w:val="28"/>
        </w:rPr>
        <w:t>和</w:t>
      </w:r>
      <w:r>
        <w:rPr>
          <w:rFonts w:hint="eastAsia" w:ascii="仿宋" w:hAnsi="仿宋" w:eastAsia="仿宋"/>
          <w:sz w:val="28"/>
          <w:szCs w:val="28"/>
        </w:rPr>
        <w:t>标准</w:t>
      </w:r>
      <w:r>
        <w:rPr>
          <w:rFonts w:ascii="仿宋" w:hAnsi="仿宋" w:eastAsia="仿宋"/>
          <w:sz w:val="28"/>
          <w:szCs w:val="28"/>
        </w:rPr>
        <w:t>说明</w:t>
      </w:r>
      <w:r>
        <w:rPr>
          <w:rFonts w:hint="eastAsia" w:ascii="仿宋" w:hAnsi="仿宋" w:eastAsia="仿宋"/>
          <w:sz w:val="28"/>
          <w:szCs w:val="28"/>
        </w:rPr>
        <w:t>（</w:t>
      </w:r>
      <w:r>
        <w:rPr>
          <w:rFonts w:ascii="仿宋" w:hAnsi="仿宋" w:eastAsia="仿宋"/>
          <w:sz w:val="28"/>
          <w:szCs w:val="28"/>
        </w:rPr>
        <w:t>请谨慎输入，成功添加指标之后将不能修改！</w:t>
      </w:r>
      <w:r>
        <w:rPr>
          <w:rFonts w:hint="eastAsia" w:ascii="仿宋" w:hAnsi="仿宋" w:eastAsia="仿宋"/>
          <w:sz w:val="28"/>
          <w:szCs w:val="28"/>
        </w:rPr>
        <w:t>），</w:t>
      </w:r>
      <w:r>
        <w:rPr>
          <w:rFonts w:ascii="仿宋" w:hAnsi="仿宋" w:eastAsia="仿宋"/>
          <w:sz w:val="28"/>
          <w:szCs w:val="28"/>
        </w:rPr>
        <w:t>点击</w:t>
      </w:r>
      <w:r>
        <w:drawing>
          <wp:inline distT="0" distB="0" distL="0" distR="0">
            <wp:extent cx="494665" cy="218440"/>
            <wp:effectExtent l="0" t="0" r="635" b="0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95238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，提交保存。自定义完三级指标后，其达成情况、主要问题和改进措施为必填项。</w:t>
      </w:r>
    </w:p>
    <w:p>
      <w:pPr>
        <w:spacing w:line="360" w:lineRule="auto"/>
        <w:ind w:left="0" w:leftChars="0"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在填写完成指标的达成情况描述、主要问题和改进措施，并上传举证材料后，可通过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485140" cy="294640"/>
            <wp:effectExtent l="0" t="0" r="0" b="0"/>
            <wp:docPr id="284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8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8571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按钮保存指标的描述和附件。点击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532890" cy="285115"/>
            <wp:effectExtent l="0" t="0" r="0" b="635"/>
            <wp:docPr id="287" name="图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28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533333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，可以保存指标的描述和附件，并跳转到下一指标。点击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885190" cy="27559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85714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可以查看上一个指标</w:t>
      </w:r>
      <w:r>
        <w:rPr>
          <w:rFonts w:hint="eastAsia" w:ascii="仿宋" w:hAnsi="仿宋" w:eastAsia="仿宋"/>
          <w:sz w:val="28"/>
          <w:szCs w:val="28"/>
        </w:rPr>
        <w:t>详细信息。</w:t>
      </w:r>
    </w:p>
    <w:p>
      <w:pPr>
        <w:spacing w:line="360" w:lineRule="auto"/>
        <w:ind w:left="0" w:leftChars="0"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完成此项功能的另一种操作方式是导入自评报告。点击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047115" cy="313690"/>
            <wp:effectExtent l="0" t="0" r="635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047619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，打开“导入自评报告”的窗口，如下图：</w:t>
      </w:r>
    </w:p>
    <w:p>
      <w:pPr>
        <w:spacing w:line="360" w:lineRule="auto"/>
        <w:ind w:left="0" w:leftChars="0" w:right="24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3111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系统自动匹配出该专业的自评报告模板，点击下载到本地。编辑好《专业自评报告》的内容，导入到系统中后，指标显示如下图：</w:t>
      </w:r>
    </w:p>
    <w:p>
      <w:pPr>
        <w:spacing w:line="360" w:lineRule="auto"/>
        <w:ind w:left="0" w:leftChars="0" w:right="24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31711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可以编辑指标项的内容，上传举证附件并保存。所有指标都无误后，点击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3240" cy="294640"/>
            <wp:effectExtent l="0" t="0" r="0" b="0"/>
            <wp:docPr id="29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29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0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，将自评材料提交给评估机构，等待评估机构调配专家指导。</w:t>
      </w:r>
    </w:p>
    <w:p>
      <w:pPr>
        <w:spacing w:line="360" w:lineRule="auto"/>
        <w:ind w:left="0" w:leftChars="0" w:right="24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71704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right="84" w:rightChars="35" w:firstLine="663" w:firstLineChars="236"/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温馨提示：</w:t>
      </w:r>
      <w:r>
        <w:rPr>
          <w:rFonts w:hint="eastAsia" w:ascii="仿宋" w:hAnsi="仿宋" w:eastAsia="仿宋"/>
          <w:bCs/>
          <w:sz w:val="28"/>
          <w:szCs w:val="28"/>
        </w:rPr>
        <w:t>每填写完一个指标内容请立刻点击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532890" cy="28511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533333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Cs/>
          <w:sz w:val="28"/>
          <w:szCs w:val="28"/>
        </w:rPr>
        <w:t>，中途不要切换二级或三级指标，否则数据可能出现未被保存而丢失。</w:t>
      </w:r>
    </w:p>
    <w:p>
      <w:pPr>
        <w:spacing w:line="360" w:lineRule="auto"/>
        <w:ind w:left="0" w:leftChars="0" w:right="84" w:rightChars="35" w:firstLine="660" w:firstLineChars="236"/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自评材料提交后，专家会根据各指标项提交的材料进行有针对性的指导，专业需根据指导情况进行改进，并提交改进材料。经反复的指导与改进，专家认为本专业达到了自评通过的标准，将提交“通过”的评审意见；否则继续修改或“不通过”。所有专家指导结束后，</w:t>
      </w:r>
      <w:bookmarkStart w:id="55" w:name="_Hlk515738067"/>
      <w:r>
        <w:rPr>
          <w:rFonts w:hint="eastAsia" w:ascii="仿宋" w:hAnsi="仿宋" w:eastAsia="仿宋"/>
          <w:sz w:val="28"/>
          <w:szCs w:val="28"/>
        </w:rPr>
        <w:t>结论将通过系统通知告知学校与专业，</w:t>
      </w:r>
      <w:bookmarkEnd w:id="55"/>
      <w:r>
        <w:rPr>
          <w:rFonts w:hint="eastAsia" w:ascii="仿宋" w:hAnsi="仿宋" w:eastAsia="仿宋"/>
          <w:sz w:val="28"/>
          <w:szCs w:val="28"/>
        </w:rPr>
        <w:t>专业自评已通过则</w:t>
      </w:r>
      <w:r>
        <w:rPr>
          <w:rFonts w:ascii="仿宋" w:hAnsi="仿宋" w:eastAsia="仿宋"/>
          <w:sz w:val="28"/>
          <w:szCs w:val="28"/>
        </w:rPr>
        <w:t>进入</w:t>
      </w:r>
      <w:r>
        <w:rPr>
          <w:rFonts w:hint="eastAsia" w:ascii="仿宋" w:hAnsi="仿宋" w:eastAsia="仿宋"/>
          <w:sz w:val="28"/>
          <w:szCs w:val="28"/>
        </w:rPr>
        <w:t>进校考查环节；否则退回专家重新指导自评。</w:t>
      </w:r>
    </w:p>
    <w:p>
      <w:pPr>
        <w:pStyle w:val="5"/>
        <w:ind w:right="240"/>
      </w:pPr>
      <w:bookmarkStart w:id="56" w:name="_Toc29567423"/>
      <w:r>
        <w:rPr>
          <w:rFonts w:hint="eastAsia"/>
        </w:rPr>
        <w:t>（2）专业提交整改材料</w:t>
      </w:r>
      <w:bookmarkEnd w:id="56"/>
    </w:p>
    <w:p>
      <w:pPr>
        <w:spacing w:line="360" w:lineRule="auto"/>
        <w:ind w:left="0" w:leftChars="0" w:right="84" w:rightChars="35" w:firstLine="660" w:firstLineChars="236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专家对指标项提出指导意见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专业负责人会</w:t>
      </w:r>
      <w:r>
        <w:rPr>
          <w:rFonts w:hint="eastAsia" w:ascii="仿宋" w:hAnsi="仿宋" w:eastAsia="仿宋"/>
          <w:sz w:val="28"/>
          <w:szCs w:val="28"/>
        </w:rPr>
        <w:t>立即</w:t>
      </w:r>
      <w:r>
        <w:rPr>
          <w:rFonts w:ascii="仿宋" w:hAnsi="仿宋" w:eastAsia="仿宋"/>
          <w:sz w:val="28"/>
          <w:szCs w:val="28"/>
        </w:rPr>
        <w:t>收到</w:t>
      </w:r>
      <w:r>
        <w:rPr>
          <w:rFonts w:hint="eastAsia" w:ascii="仿宋" w:hAnsi="仿宋" w:eastAsia="仿宋"/>
          <w:sz w:val="28"/>
          <w:szCs w:val="28"/>
        </w:rPr>
        <w:t>待办</w:t>
      </w:r>
      <w:r>
        <w:rPr>
          <w:rFonts w:ascii="仿宋" w:hAnsi="仿宋" w:eastAsia="仿宋"/>
          <w:sz w:val="28"/>
          <w:szCs w:val="28"/>
        </w:rPr>
        <w:t>任务</w:t>
      </w:r>
      <w:r>
        <w:rPr>
          <w:rFonts w:hint="eastAsia" w:ascii="仿宋" w:hAnsi="仿宋" w:eastAsia="仿宋"/>
          <w:sz w:val="28"/>
          <w:szCs w:val="28"/>
        </w:rPr>
        <w:t>，如下图：</w:t>
      </w:r>
    </w:p>
    <w:p>
      <w:pPr>
        <w:spacing w:line="360" w:lineRule="auto"/>
        <w:ind w:left="0" w:leftChars="0" w:right="84" w:rightChars="35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3017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right="84" w:rightChars="35" w:firstLine="660" w:firstLineChars="236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当有多位专家提出指导意见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专业负责人会收到多条待办任务</w:t>
      </w:r>
      <w:r>
        <w:rPr>
          <w:rFonts w:hint="eastAsia" w:ascii="仿宋" w:hAnsi="仿宋" w:eastAsia="仿宋"/>
          <w:sz w:val="28"/>
          <w:szCs w:val="28"/>
        </w:rPr>
        <w:t>。</w:t>
      </w:r>
      <w:r>
        <w:rPr>
          <w:rFonts w:ascii="仿宋" w:hAnsi="仿宋" w:eastAsia="仿宋"/>
          <w:sz w:val="28"/>
          <w:szCs w:val="28"/>
        </w:rPr>
        <w:t>点击</w:t>
      </w:r>
      <w:r>
        <w:drawing>
          <wp:inline distT="0" distB="0" distL="0" distR="0">
            <wp:extent cx="323215" cy="180340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进入</w:t>
      </w:r>
      <w:r>
        <w:rPr>
          <w:rFonts w:hint="eastAsia" w:ascii="仿宋" w:hAnsi="仿宋" w:eastAsia="仿宋"/>
          <w:sz w:val="28"/>
          <w:szCs w:val="28"/>
        </w:rPr>
        <w:t>“专业提交整改材料”页面，如下图：</w:t>
      </w:r>
    </w:p>
    <w:p>
      <w:pPr>
        <w:spacing w:line="360" w:lineRule="auto"/>
        <w:ind w:left="0" w:leftChars="0" w:right="84" w:rightChars="35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12458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right="84" w:rightChars="35" w:firstLine="663" w:firstLineChars="236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指标树可以根据颜色区分各指标项的指导情况：</w:t>
      </w:r>
    </w:p>
    <w:p>
      <w:pPr>
        <w:numPr>
          <w:ilvl w:val="1"/>
          <w:numId w:val="1"/>
        </w:numPr>
        <w:spacing w:line="360" w:lineRule="auto"/>
        <w:ind w:leftChars="0" w:right="240" w:firstLine="153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绿色：有指导，未改进，未通过</w:t>
      </w:r>
    </w:p>
    <w:p>
      <w:pPr>
        <w:numPr>
          <w:ilvl w:val="1"/>
          <w:numId w:val="1"/>
        </w:numPr>
        <w:spacing w:line="360" w:lineRule="auto"/>
        <w:ind w:leftChars="0" w:right="240" w:firstLine="153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浅红色：有指导，已改进，未通过</w:t>
      </w:r>
    </w:p>
    <w:p>
      <w:pPr>
        <w:numPr>
          <w:ilvl w:val="1"/>
          <w:numId w:val="1"/>
        </w:numPr>
        <w:spacing w:line="360" w:lineRule="auto"/>
        <w:ind w:leftChars="0" w:right="240" w:firstLine="153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浅蓝色：有指导，已改进，已通过</w:t>
      </w:r>
    </w:p>
    <w:p>
      <w:pPr>
        <w:numPr>
          <w:ilvl w:val="1"/>
          <w:numId w:val="1"/>
        </w:numPr>
        <w:spacing w:line="360" w:lineRule="auto"/>
        <w:ind w:leftChars="0" w:right="240" w:firstLine="153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浅蓝色：有指导，无改进，已通过</w:t>
      </w:r>
    </w:p>
    <w:p>
      <w:pPr>
        <w:numPr>
          <w:ilvl w:val="1"/>
          <w:numId w:val="1"/>
        </w:numPr>
        <w:spacing w:line="360" w:lineRule="auto"/>
        <w:ind w:leftChars="0" w:right="240" w:firstLine="153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浅蓝色：无指导，无改进，已通过</w:t>
      </w:r>
    </w:p>
    <w:p>
      <w:pPr>
        <w:numPr>
          <w:ilvl w:val="1"/>
          <w:numId w:val="1"/>
        </w:numPr>
        <w:spacing w:line="360" w:lineRule="auto"/>
        <w:ind w:leftChars="0" w:right="240" w:firstLine="153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 xml:space="preserve">深红色：无指导 </w:t>
      </w:r>
    </w:p>
    <w:p>
      <w:pPr>
        <w:numPr>
          <w:ilvl w:val="1"/>
          <w:numId w:val="1"/>
        </w:numPr>
        <w:spacing w:line="360" w:lineRule="auto"/>
        <w:ind w:leftChars="0" w:right="240" w:firstLine="153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深红色：未指导</w:t>
      </w:r>
    </w:p>
    <w:p>
      <w:pPr>
        <w:spacing w:line="360" w:lineRule="auto"/>
        <w:ind w:left="0" w:leftChars="0" w:right="84" w:rightChars="35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选中某个指标，可以查看专家指导意见。根据指导意见，进行修改，并填写改进意见。点击</w:t>
      </w:r>
      <w:r>
        <w:drawing>
          <wp:inline distT="0" distB="0" distL="0" distR="0">
            <wp:extent cx="599440" cy="266065"/>
            <wp:effectExtent l="0" t="0" r="0" b="635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00000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，保存改进意见；点击</w:t>
      </w:r>
      <w:r>
        <w:drawing>
          <wp:inline distT="0" distB="0" distL="0" distR="0">
            <wp:extent cx="723265" cy="266065"/>
            <wp:effectExtent l="0" t="0" r="635" b="635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23810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，将改进材料反馈给专家。如下图：</w:t>
      </w:r>
    </w:p>
    <w:p>
      <w:pPr>
        <w:spacing w:line="360" w:lineRule="auto"/>
        <w:ind w:left="0" w:leftChars="0" w:right="84" w:rightChars="35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05041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right="84" w:rightChars="35" w:firstLine="660" w:firstLineChars="236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专家根据改进材料再次进行指导，重复“指导-改进”程序，直至指标项评审通过，专家给予评审建议（建议进校、不建议进校）。全部专家评审完毕，流程进入评估机构评审环节，评估机构评审通过后，专业会收到进校环节的待办任务，点击</w:t>
      </w:r>
      <w:r>
        <w:drawing>
          <wp:inline distT="0" distB="0" distL="0" distR="0">
            <wp:extent cx="323215" cy="180340"/>
            <wp:effectExtent l="0" t="0" r="635" b="0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，进入处理页面。</w:t>
      </w:r>
    </w:p>
    <w:p>
      <w:pPr>
        <w:pStyle w:val="4"/>
        <w:ind w:right="240"/>
      </w:pPr>
      <w:bookmarkStart w:id="57" w:name="_Toc29567424"/>
      <w:r>
        <w:rPr>
          <w:rFonts w:hint="eastAsia"/>
        </w:rPr>
        <w:t>3.进校考查阶段</w:t>
      </w:r>
      <w:bookmarkEnd w:id="57"/>
    </w:p>
    <w:p>
      <w:pPr>
        <w:pStyle w:val="5"/>
        <w:ind w:right="240"/>
      </w:pPr>
      <w:bookmarkStart w:id="58" w:name="_Toc29567425"/>
      <w:r>
        <w:rPr>
          <w:rFonts w:hint="eastAsia"/>
        </w:rPr>
        <w:t>（1）提交进校材料</w:t>
      </w:r>
      <w:bookmarkEnd w:id="58"/>
    </w:p>
    <w:p>
      <w:pPr>
        <w:spacing w:line="360" w:lineRule="auto"/>
        <w:ind w:left="0" w:leftChars="0"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专业自评通过后，将进入进校考查环节。进校考查可分为进校前、进校中、离校后三个阶段。</w:t>
      </w:r>
    </w:p>
    <w:p>
      <w:pPr>
        <w:spacing w:line="360" w:lineRule="auto"/>
        <w:ind w:left="0" w:leftChars="0" w:right="240" w:firstLine="562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进校前</w:t>
      </w:r>
      <w:r>
        <w:rPr>
          <w:rFonts w:hint="eastAsia" w:ascii="仿宋" w:hAnsi="仿宋" w:eastAsia="仿宋"/>
          <w:sz w:val="28"/>
          <w:szCs w:val="28"/>
        </w:rPr>
        <w:t>，专业需按要求提交进校材料；</w:t>
      </w:r>
    </w:p>
    <w:p>
      <w:pPr>
        <w:spacing w:line="360" w:lineRule="auto"/>
        <w:ind w:left="0" w:leftChars="0" w:right="240" w:firstLine="562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进校中</w:t>
      </w:r>
      <w:r>
        <w:rPr>
          <w:rFonts w:hint="eastAsia" w:ascii="仿宋" w:hAnsi="仿宋" w:eastAsia="仿宋"/>
          <w:sz w:val="28"/>
          <w:szCs w:val="28"/>
        </w:rPr>
        <w:t>，专业可实时查看专家组每位专家提交的考查计划，配</w:t>
      </w:r>
    </w:p>
    <w:p>
      <w:pPr>
        <w:spacing w:line="360" w:lineRule="auto"/>
        <w:ind w:left="0" w:leftChars="0" w:right="24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合做好现场考查工作；</w:t>
      </w:r>
    </w:p>
    <w:p>
      <w:pPr>
        <w:spacing w:line="360" w:lineRule="auto"/>
        <w:ind w:left="0" w:leftChars="0" w:right="240" w:firstLine="562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离校后</w:t>
      </w:r>
      <w:r>
        <w:rPr>
          <w:rFonts w:hint="eastAsia" w:ascii="仿宋" w:hAnsi="仿宋" w:eastAsia="仿宋"/>
          <w:sz w:val="28"/>
          <w:szCs w:val="28"/>
        </w:rPr>
        <w:t>，专业可查看专家组现场考查报告，并反馈相关意见等。</w:t>
      </w:r>
    </w:p>
    <w:p>
      <w:pPr>
        <w:spacing w:line="360" w:lineRule="auto"/>
        <w:ind w:left="0" w:leftChars="0"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首先需要先提交进校材料。专业自评通过后，专业将收到两条待办任务，如下图：</w:t>
      </w:r>
    </w:p>
    <w:p>
      <w:pPr>
        <w:spacing w:line="360" w:lineRule="auto"/>
        <w:ind w:left="0" w:leftChars="0" w:right="24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3017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点击环节为“提交进校材料”右侧的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323215" cy="180340"/>
            <wp:effectExtent l="0" t="0" r="63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按钮，进入提交进校材料页面，上传进校材料（包括：专业自评报告、专业培养方案、核心主干课程教学大纲和其他附件），点击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3240" cy="29464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0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，提交进校材料到评估机构。如下图：</w:t>
      </w:r>
    </w:p>
    <w:p>
      <w:pPr>
        <w:spacing w:line="360" w:lineRule="auto"/>
        <w:ind w:left="0" w:leftChars="0" w:right="24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72148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评估机构接收进校材料后，专业会收到通知，之后可以开始制作并在专家进校前提交考查听课课表等考查材料。</w:t>
      </w:r>
    </w:p>
    <w:p>
      <w:pPr>
        <w:pStyle w:val="5"/>
        <w:ind w:right="240"/>
      </w:pPr>
      <w:bookmarkStart w:id="59" w:name="_Toc29567426"/>
      <w:r>
        <w:rPr>
          <w:rFonts w:hint="eastAsia"/>
        </w:rPr>
        <w:t>（2）提交案头材料清单</w:t>
      </w:r>
      <w:bookmarkEnd w:id="59"/>
    </w:p>
    <w:p>
      <w:pPr>
        <w:spacing w:line="360" w:lineRule="auto"/>
        <w:ind w:left="0" w:leftChars="0"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点击环节为“提交案头材料清单”右侧的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323215" cy="180340"/>
            <wp:effectExtent l="0" t="0" r="635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，进入提交案头材料清单页面。点击右侧的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600075" cy="238125"/>
            <wp:effectExtent l="0" t="0" r="9525" b="952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，打开上传资料窗口，点击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152650" cy="20955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，下载该考查内容的模板，点击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733425" cy="228600"/>
            <wp:effectExtent l="0" t="0" r="952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，进行文件上传（注意：请严格按照模板要求格式导入）。点击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457200" cy="24765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，材料导入成功。如下图：</w:t>
      </w:r>
    </w:p>
    <w:p>
      <w:pPr>
        <w:spacing w:line="360" w:lineRule="auto"/>
        <w:ind w:left="0" w:leftChars="0" w:right="24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3017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考查材料上传完成后，点击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3240" cy="29464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0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，将案头材料清单交与秘书审核（</w:t>
      </w:r>
      <w:r>
        <w:rPr>
          <w:rFonts w:hint="eastAsia" w:ascii="仿宋" w:hAnsi="仿宋" w:eastAsia="仿宋"/>
          <w:b/>
          <w:sz w:val="28"/>
          <w:szCs w:val="28"/>
        </w:rPr>
        <w:t>注意：此节点需要在“评估机构接收专业进校材料及提交数据分析报告及调配进校专家”节点提交之后才能提交</w:t>
      </w:r>
      <w:r>
        <w:rPr>
          <w:rFonts w:hint="eastAsia" w:ascii="仿宋" w:hAnsi="仿宋" w:eastAsia="仿宋"/>
          <w:sz w:val="28"/>
          <w:szCs w:val="28"/>
        </w:rPr>
        <w:t>）。如秘书审核未通过，则选择审核状态为“未通过”的内容重新上传资料。</w:t>
      </w:r>
    </w:p>
    <w:p>
      <w:pPr>
        <w:spacing w:line="360" w:lineRule="auto"/>
        <w:ind w:left="0" w:leftChars="0" w:right="24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3017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right="240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温馨提示：</w:t>
      </w:r>
    </w:p>
    <w:p>
      <w:pPr>
        <w:spacing w:line="360" w:lineRule="auto"/>
        <w:ind w:left="0" w:leftChars="0" w:right="240" w:firstLine="562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专业提交案头材料清单、秘书审核案头材料和专家提交考查计划这三个环节不影响主流程，若这三个环节中的某一个或某几个环节没有提交，主流程仍可继续</w:t>
      </w:r>
      <w:r>
        <w:rPr>
          <w:rFonts w:ascii="仿宋" w:hAnsi="仿宋" w:eastAsia="仿宋" w:cs="仿宋"/>
          <w:b/>
          <w:sz w:val="28"/>
          <w:szCs w:val="28"/>
        </w:rPr>
        <w:t>进行</w:t>
      </w:r>
      <w:r>
        <w:rPr>
          <w:rFonts w:hint="eastAsia" w:ascii="仿宋" w:hAnsi="仿宋" w:eastAsia="仿宋" w:cs="仿宋"/>
          <w:b/>
          <w:sz w:val="28"/>
          <w:szCs w:val="28"/>
        </w:rPr>
        <w:t>，但该任务会显示在待办列表中。</w:t>
      </w:r>
    </w:p>
    <w:p>
      <w:pPr>
        <w:pStyle w:val="4"/>
        <w:ind w:right="240"/>
      </w:pPr>
      <w:bookmarkStart w:id="60" w:name="_Toc29567427"/>
      <w:r>
        <w:t>4</w:t>
      </w:r>
      <w:r>
        <w:rPr>
          <w:rFonts w:hint="eastAsia"/>
        </w:rPr>
        <w:t>.结论认定阶段</w:t>
      </w:r>
      <w:bookmarkEnd w:id="60"/>
    </w:p>
    <w:p>
      <w:pPr>
        <w:pStyle w:val="5"/>
        <w:ind w:right="240"/>
      </w:pPr>
      <w:bookmarkStart w:id="61" w:name="_Toc29567428"/>
      <w:r>
        <w:rPr>
          <w:rFonts w:hint="eastAsia"/>
        </w:rPr>
        <w:t>（1）专业提交申诉</w:t>
      </w:r>
      <w:bookmarkEnd w:id="61"/>
    </w:p>
    <w:p>
      <w:pPr>
        <w:spacing w:line="360" w:lineRule="auto"/>
        <w:ind w:left="0" w:leftChars="0"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专业可以通过系统查看教育部认证专家委员会最终审定的认证结论。认证结论分为</w:t>
      </w:r>
      <w:r>
        <w:rPr>
          <w:rFonts w:ascii="仿宋" w:hAnsi="仿宋" w:eastAsia="仿宋"/>
          <w:sz w:val="28"/>
          <w:szCs w:val="28"/>
        </w:rPr>
        <w:t>：</w:t>
      </w:r>
      <w:r>
        <w:rPr>
          <w:rFonts w:hint="eastAsia" w:ascii="仿宋" w:hAnsi="仿宋" w:eastAsia="仿宋"/>
          <w:sz w:val="28"/>
          <w:szCs w:val="28"/>
        </w:rPr>
        <w:t>“</w:t>
      </w:r>
      <w:r>
        <w:rPr>
          <w:rFonts w:ascii="仿宋" w:hAnsi="仿宋" w:eastAsia="仿宋"/>
          <w:sz w:val="28"/>
          <w:szCs w:val="28"/>
        </w:rPr>
        <w:t>通过</w:t>
      </w:r>
      <w:r>
        <w:rPr>
          <w:rFonts w:hint="eastAsia" w:ascii="仿宋" w:hAnsi="仿宋" w:eastAsia="仿宋"/>
          <w:sz w:val="28"/>
          <w:szCs w:val="28"/>
        </w:rPr>
        <w:t>，有效期6年”“</w:t>
      </w:r>
      <w:r>
        <w:rPr>
          <w:rFonts w:ascii="仿宋" w:hAnsi="仿宋" w:eastAsia="仿宋"/>
          <w:sz w:val="28"/>
          <w:szCs w:val="28"/>
        </w:rPr>
        <w:t>有条件通过</w:t>
      </w:r>
      <w:r>
        <w:rPr>
          <w:rFonts w:hint="eastAsia" w:ascii="仿宋" w:hAnsi="仿宋" w:eastAsia="仿宋"/>
          <w:sz w:val="28"/>
          <w:szCs w:val="28"/>
        </w:rPr>
        <w:t>，有效期6年”“</w:t>
      </w:r>
      <w:r>
        <w:rPr>
          <w:rFonts w:ascii="仿宋" w:hAnsi="仿宋" w:eastAsia="仿宋"/>
          <w:sz w:val="28"/>
          <w:szCs w:val="28"/>
        </w:rPr>
        <w:t>不通过</w:t>
      </w:r>
      <w:r>
        <w:rPr>
          <w:rFonts w:hint="eastAsia" w:ascii="仿宋" w:hAnsi="仿宋" w:eastAsia="仿宋"/>
          <w:sz w:val="28"/>
          <w:szCs w:val="28"/>
        </w:rPr>
        <w:t>”三种</w:t>
      </w:r>
      <w:r>
        <w:rPr>
          <w:rFonts w:ascii="仿宋" w:hAnsi="仿宋" w:eastAsia="仿宋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8"/>
        </w:rPr>
        <w:t>通过则</w:t>
      </w:r>
      <w:r>
        <w:rPr>
          <w:rFonts w:ascii="仿宋" w:hAnsi="仿宋" w:eastAsia="仿宋"/>
          <w:sz w:val="28"/>
          <w:szCs w:val="28"/>
        </w:rPr>
        <w:t>进入</w:t>
      </w:r>
      <w:r>
        <w:rPr>
          <w:rFonts w:hint="eastAsia" w:ascii="仿宋" w:hAnsi="仿宋" w:eastAsia="仿宋"/>
          <w:sz w:val="28"/>
          <w:szCs w:val="28"/>
        </w:rPr>
        <w:t>整改提高环节；不通过，自行整改提高后可再次提交认证申请。</w:t>
      </w:r>
    </w:p>
    <w:p>
      <w:pPr>
        <w:spacing w:line="360" w:lineRule="auto"/>
        <w:ind w:left="0" w:leftChars="0"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专委会秘书处结论审定“不通过”后，专业将收到“专业提交申诉”环节的待办任务，如下图：</w:t>
      </w:r>
    </w:p>
    <w:p>
      <w:pPr>
        <w:spacing w:line="360" w:lineRule="auto"/>
        <w:ind w:left="0" w:leftChars="0" w:right="240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5274310" cy="253111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right="240"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</w:t>
      </w: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494665" cy="247015"/>
            <wp:effectExtent l="0" t="0" r="635" b="635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5238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>，进入“专业提交申诉”页面。专业查看秘书处结论审定意见及附件，输入申诉内容及上传附件，点击</w:t>
      </w: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13715" cy="323215"/>
            <wp:effectExtent l="0" t="0" r="635" b="635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14286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>，保存申诉内容及附件；点击</w:t>
      </w:r>
      <w:r>
        <w:drawing>
          <wp:inline distT="0" distB="0" distL="0" distR="0">
            <wp:extent cx="494665" cy="313690"/>
            <wp:effectExtent l="0" t="0" r="635" b="0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95238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>，将进入下一环节。如下图：</w:t>
      </w:r>
    </w:p>
    <w:p>
      <w:pPr>
        <w:spacing w:line="360" w:lineRule="auto"/>
        <w:ind w:left="0" w:leftChars="0" w:right="240"/>
        <w:rPr>
          <w:rFonts w:ascii="仿宋" w:hAnsi="仿宋" w:eastAsia="仿宋"/>
          <w:b/>
          <w:sz w:val="28"/>
          <w:szCs w:val="28"/>
        </w:rPr>
      </w:pPr>
      <w:r>
        <w:drawing>
          <wp:inline distT="0" distB="0" distL="0" distR="0">
            <wp:extent cx="5274310" cy="234696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right="240"/>
      </w:pPr>
      <w:bookmarkStart w:id="62" w:name="_Toc29567429"/>
      <w:r>
        <w:rPr>
          <w:rFonts w:hint="eastAsia"/>
        </w:rPr>
        <w:t>5.整改提高阶段</w:t>
      </w:r>
      <w:bookmarkEnd w:id="62"/>
    </w:p>
    <w:p>
      <w:pPr>
        <w:pStyle w:val="5"/>
        <w:ind w:right="240"/>
      </w:pPr>
      <w:bookmarkStart w:id="63" w:name="_Toc29567430"/>
      <w:r>
        <w:rPr>
          <w:rFonts w:hint="eastAsia"/>
        </w:rPr>
        <w:t>（1）专业提交整改材料</w:t>
      </w:r>
      <w:bookmarkEnd w:id="63"/>
    </w:p>
    <w:p>
      <w:pPr>
        <w:ind w:left="0" w:leftChars="0" w:right="240"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认证通过则进入整改提高环节，专业需根据专家组所提的建议进行针对性的改进，提交整改报告等材料。整改结论将通过系统通知告知学校与专业。整改合格则维持认证有效期6年；否则终止认证有效期。</w:t>
      </w:r>
    </w:p>
    <w:p>
      <w:pPr>
        <w:ind w:left="0" w:leftChars="0"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专委会秘书处结论审定或申诉审核结论环节，</w:t>
      </w:r>
      <w:r>
        <w:rPr>
          <w:rFonts w:hint="eastAsia" w:ascii="仿宋" w:hAnsi="仿宋" w:eastAsia="仿宋"/>
          <w:sz w:val="28"/>
          <w:szCs w:val="28"/>
        </w:rPr>
        <w:t>若选择“通过”或“有条件通过”，专业将收到“专业提交整改材料”环节的待办任务。如下图：</w:t>
      </w:r>
    </w:p>
    <w:p>
      <w:pPr>
        <w:ind w:left="0" w:leftChars="0" w:right="240"/>
      </w:pPr>
      <w:r>
        <w:drawing>
          <wp:inline distT="0" distB="0" distL="0" distR="0">
            <wp:extent cx="5274310" cy="253111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right="240" w:firstLine="560" w:firstLineChars="200"/>
        <w:rPr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</w:t>
      </w: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494665" cy="247015"/>
            <wp:effectExtent l="0" t="0" r="635" b="63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5238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>，进入“专业提交整改材料”页面。专业查看秘书处结论审定意见及附件，可上传整改材料，点击</w:t>
      </w: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13715" cy="323215"/>
            <wp:effectExtent l="0" t="0" r="635" b="63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14286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>，保存上传的资料;点击</w:t>
      </w:r>
      <w:r>
        <w:drawing>
          <wp:inline distT="0" distB="0" distL="0" distR="0">
            <wp:extent cx="494665" cy="313690"/>
            <wp:effectExtent l="0" t="0" r="635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95238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>，将进入下一环节。如下图：</w:t>
      </w:r>
    </w:p>
    <w:p>
      <w:pPr>
        <w:spacing w:line="360" w:lineRule="auto"/>
        <w:ind w:left="0" w:leftChars="0" w:right="84" w:rightChars="35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3111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right="240"/>
      </w:pPr>
      <w:bookmarkStart w:id="64" w:name="_Toc29567431"/>
      <w:r>
        <w:rPr>
          <w:rFonts w:hint="eastAsia"/>
        </w:rPr>
        <w:t>（四）其他操作</w:t>
      </w:r>
      <w:bookmarkEnd w:id="64"/>
    </w:p>
    <w:p>
      <w:pPr>
        <w:pStyle w:val="4"/>
        <w:ind w:right="240"/>
      </w:pPr>
      <w:bookmarkStart w:id="65" w:name="_Toc29567432"/>
      <w:bookmarkStart w:id="66" w:name="_Toc25944674"/>
      <w:r>
        <w:rPr>
          <w:rFonts w:hint="eastAsia"/>
        </w:rPr>
        <w:t>1.认证列表</w:t>
      </w:r>
      <w:bookmarkEnd w:id="65"/>
      <w:bookmarkEnd w:id="66"/>
    </w:p>
    <w:p>
      <w:pPr>
        <w:pStyle w:val="5"/>
        <w:ind w:right="240"/>
      </w:pPr>
      <w:bookmarkStart w:id="67" w:name="_Toc25944675"/>
      <w:bookmarkStart w:id="68" w:name="_Toc29567433"/>
      <w:r>
        <w:rPr>
          <w:rFonts w:hint="eastAsia"/>
        </w:rPr>
        <w:t>（1）我的待办认证</w:t>
      </w:r>
      <w:bookmarkEnd w:id="67"/>
      <w:bookmarkEnd w:id="68"/>
    </w:p>
    <w:p>
      <w:pPr>
        <w:ind w:left="0" w:leftChars="0"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列表展示当前用户的认证待办列表，包括待办的标题、当前环节、到达时间等。使用账号登录系统，依次选择左侧菜单中“认证列表”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“</w:t>
      </w:r>
      <w:r>
        <w:rPr>
          <w:rFonts w:ascii="仿宋" w:hAnsi="仿宋" w:eastAsia="仿宋"/>
          <w:sz w:val="28"/>
          <w:szCs w:val="28"/>
        </w:rPr>
        <w:t>我的待办认证</w:t>
      </w:r>
      <w:r>
        <w:rPr>
          <w:rFonts w:hint="eastAsia" w:ascii="仿宋" w:hAnsi="仿宋" w:eastAsia="仿宋"/>
          <w:sz w:val="28"/>
          <w:szCs w:val="28"/>
        </w:rPr>
        <w:t>”选项</w:t>
      </w:r>
      <w:r>
        <w:rPr>
          <w:rFonts w:ascii="仿宋" w:hAnsi="仿宋" w:eastAsia="仿宋"/>
          <w:sz w:val="28"/>
          <w:szCs w:val="28"/>
        </w:rPr>
        <w:t>，进入我的待办认证</w:t>
      </w:r>
      <w:r>
        <w:rPr>
          <w:rFonts w:hint="eastAsia" w:ascii="仿宋" w:hAnsi="仿宋" w:eastAsia="仿宋"/>
          <w:sz w:val="28"/>
          <w:szCs w:val="28"/>
        </w:rPr>
        <w:t>页面</w:t>
      </w:r>
      <w:r>
        <w:rPr>
          <w:rFonts w:ascii="仿宋" w:hAnsi="仿宋" w:eastAsia="仿宋"/>
          <w:sz w:val="28"/>
          <w:szCs w:val="28"/>
        </w:rPr>
        <w:t>。如下图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ind w:left="0" w:leftChars="0" w:right="240"/>
      </w:pPr>
      <w:r>
        <w:drawing>
          <wp:inline distT="0" distB="0" distL="0" distR="0">
            <wp:extent cx="5274310" cy="146685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这里与首页“</w:t>
      </w:r>
      <w:r>
        <w:rPr>
          <w:rFonts w:ascii="仿宋" w:hAnsi="仿宋" w:eastAsia="仿宋"/>
          <w:sz w:val="28"/>
          <w:szCs w:val="28"/>
        </w:rPr>
        <w:t>我的待办任务</w:t>
      </w:r>
      <w:r>
        <w:rPr>
          <w:rFonts w:hint="eastAsia" w:ascii="仿宋" w:hAnsi="仿宋" w:eastAsia="仿宋"/>
          <w:sz w:val="28"/>
          <w:szCs w:val="28"/>
        </w:rPr>
        <w:t>”中</w:t>
      </w:r>
      <w:r>
        <w:rPr>
          <w:rFonts w:ascii="仿宋" w:hAnsi="仿宋" w:eastAsia="仿宋"/>
          <w:sz w:val="28"/>
          <w:szCs w:val="28"/>
        </w:rPr>
        <w:t>的任务是</w:t>
      </w:r>
      <w:r>
        <w:rPr>
          <w:rFonts w:hint="eastAsia" w:ascii="仿宋" w:hAnsi="仿宋" w:eastAsia="仿宋"/>
          <w:sz w:val="28"/>
          <w:szCs w:val="28"/>
        </w:rPr>
        <w:t>同</w:t>
      </w:r>
      <w:r>
        <w:rPr>
          <w:rFonts w:ascii="仿宋" w:hAnsi="仿宋" w:eastAsia="仿宋"/>
          <w:sz w:val="28"/>
          <w:szCs w:val="28"/>
        </w:rPr>
        <w:t>样的。</w:t>
      </w:r>
    </w:p>
    <w:p>
      <w:pPr>
        <w:pStyle w:val="5"/>
        <w:ind w:right="240"/>
      </w:pPr>
      <w:bookmarkStart w:id="69" w:name="_Toc25944676"/>
      <w:bookmarkStart w:id="70" w:name="_Toc29567434"/>
      <w:r>
        <w:rPr>
          <w:rFonts w:hint="eastAsia"/>
        </w:rPr>
        <w:t>（2）我参与未办结的认证</w:t>
      </w:r>
      <w:bookmarkEnd w:id="69"/>
      <w:bookmarkEnd w:id="70"/>
    </w:p>
    <w:p>
      <w:pPr>
        <w:ind w:left="0" w:leftChars="0"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列表展示所有我参与过但流程未结束的认证信息。依次选择左侧菜单中“认证列表”-“我参与未办结的认证”选项，进入我参与未办结的认证页面，如下图：</w:t>
      </w:r>
    </w:p>
    <w:p>
      <w:pPr>
        <w:ind w:left="0" w:leftChars="0" w:right="24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483995"/>
            <wp:effectExtent l="0" t="0" r="0" b="0"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69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right="240"/>
      </w:pPr>
      <w:bookmarkStart w:id="71" w:name="_Toc25944677"/>
      <w:bookmarkStart w:id="72" w:name="_Toc29567435"/>
      <w:r>
        <w:rPr>
          <w:rFonts w:hint="eastAsia"/>
        </w:rPr>
        <w:t>（3）我参与已办结的认证</w:t>
      </w:r>
      <w:bookmarkEnd w:id="71"/>
      <w:bookmarkEnd w:id="72"/>
    </w:p>
    <w:p>
      <w:pPr>
        <w:ind w:left="0" w:leftChars="0"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列表展示我参与过，且流程已结束的认证信息。依次选择左侧菜单中“认证列表”-“我参与已办结的认证”选项，进入我参与已办结的认证页面，如下图:</w:t>
      </w:r>
    </w:p>
    <w:p>
      <w:pPr>
        <w:ind w:left="0" w:leftChars="0" w:right="240"/>
      </w:pPr>
      <w:r>
        <w:drawing>
          <wp:inline distT="0" distB="0" distL="0" distR="0">
            <wp:extent cx="5274310" cy="1461135"/>
            <wp:effectExtent l="0" t="0" r="0" b="0"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277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right="240"/>
      </w:pPr>
      <w:bookmarkStart w:id="73" w:name="_Toc25944678"/>
      <w:bookmarkStart w:id="74" w:name="_Toc29567436"/>
      <w:r>
        <w:rPr>
          <w:rFonts w:hint="eastAsia"/>
        </w:rPr>
        <w:t>（4）认证综合查询</w:t>
      </w:r>
      <w:bookmarkEnd w:id="73"/>
      <w:bookmarkEnd w:id="74"/>
    </w:p>
    <w:p>
      <w:pPr>
        <w:ind w:left="0" w:leftChars="0"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列表展示所有申请过认证的专业信息。依次选择左侧菜单中“认证列表”-“认证综合查询”选项，进入认证综合查询页面，如下图:</w:t>
      </w:r>
    </w:p>
    <w:p>
      <w:pPr>
        <w:ind w:left="0" w:leftChars="0" w:right="24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966595"/>
            <wp:effectExtent l="0" t="0" r="0" b="0"/>
            <wp:docPr id="278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278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right="240"/>
        <w:rPr>
          <w:lang w:val="en-AU"/>
        </w:rPr>
      </w:pPr>
      <w:bookmarkStart w:id="75" w:name="_Toc29567437"/>
      <w:bookmarkStart w:id="76" w:name="_Toc25944692"/>
      <w:r>
        <w:rPr>
          <w:rFonts w:hint="eastAsia"/>
          <w:lang w:val="en-AU"/>
        </w:rPr>
        <w:t>2.公告通知</w:t>
      </w:r>
      <w:bookmarkEnd w:id="75"/>
      <w:bookmarkEnd w:id="76"/>
    </w:p>
    <w:p>
      <w:pPr>
        <w:pStyle w:val="5"/>
        <w:ind w:right="240"/>
      </w:pPr>
      <w:bookmarkStart w:id="77" w:name="_Toc25944693"/>
      <w:bookmarkStart w:id="78" w:name="_Toc29567438"/>
      <w:r>
        <w:rPr>
          <w:rFonts w:hint="eastAsia"/>
        </w:rPr>
        <w:t>（1）通知</w:t>
      </w:r>
      <w:bookmarkEnd w:id="77"/>
      <w:bookmarkEnd w:id="78"/>
    </w:p>
    <w:p>
      <w:pPr>
        <w:spacing w:line="360" w:lineRule="auto"/>
        <w:ind w:left="0" w:leftChars="0"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通知由系统发出，在认证流程各环节，提示当前专家用户需处理事项或用户操作得到反馈意见，点击即可查看或处理。通知种类分为：全部、已读和未读三类，以方便用户查找相关内容。</w:t>
      </w:r>
    </w:p>
    <w:p>
      <w:pPr>
        <w:spacing w:line="360" w:lineRule="auto"/>
        <w:ind w:left="0" w:leftChars="0" w:right="24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56146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right="240"/>
      </w:pPr>
      <w:bookmarkStart w:id="79" w:name="_Toc29567439"/>
      <w:bookmarkStart w:id="80" w:name="_Toc25944694"/>
      <w:r>
        <w:rPr>
          <w:rFonts w:hint="eastAsia"/>
        </w:rPr>
        <w:t>（2）公告</w:t>
      </w:r>
      <w:bookmarkEnd w:id="79"/>
      <w:bookmarkEnd w:id="80"/>
    </w:p>
    <w:p>
      <w:pPr>
        <w:spacing w:line="360" w:lineRule="auto"/>
        <w:ind w:left="0" w:leftChars="0"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公告由具有管理权限的角色针对指定范围内的用户发出的信息。</w:t>
      </w:r>
    </w:p>
    <w:p>
      <w:pPr>
        <w:spacing w:line="360" w:lineRule="auto"/>
        <w:ind w:left="0" w:leftChars="0" w:right="24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192020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right="240"/>
      </w:pPr>
      <w:bookmarkStart w:id="81" w:name="_Toc25944695"/>
      <w:bookmarkStart w:id="82" w:name="_Toc29567440"/>
      <w:r>
        <w:rPr>
          <w:rFonts w:hint="eastAsia"/>
        </w:rPr>
        <w:t>（3）站内信</w:t>
      </w:r>
      <w:bookmarkEnd w:id="81"/>
      <w:bookmarkEnd w:id="82"/>
    </w:p>
    <w:p>
      <w:pPr>
        <w:spacing w:line="360" w:lineRule="auto"/>
        <w:ind w:left="0" w:leftChars="0" w:right="240" w:firstLine="565" w:firstLineChars="202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站内信是系统中相关用户之间进行沟通的方式。用户可在站内信中查找到相关的机构、角色或者账号信息，并向其发送站内信。站内信支持文字、图片、链接等多种类型的内容。</w:t>
      </w:r>
    </w:p>
    <w:p>
      <w:pPr>
        <w:ind w:left="0" w:leftChars="0" w:right="240"/>
      </w:pPr>
      <w:r>
        <w:drawing>
          <wp:inline distT="0" distB="0" distL="0" distR="0">
            <wp:extent cx="5274310" cy="2515870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right="240"/>
        <w:rPr>
          <w:lang w:val="en-AU"/>
        </w:rPr>
      </w:pPr>
      <w:bookmarkStart w:id="83" w:name="_Toc25944718"/>
      <w:bookmarkStart w:id="84" w:name="_Toc29567441"/>
      <w:bookmarkStart w:id="85" w:name="_Toc25333158"/>
      <w:r>
        <w:rPr>
          <w:rFonts w:hint="eastAsia"/>
          <w:lang w:val="en-AU"/>
        </w:rPr>
        <w:t>3.</w:t>
      </w:r>
      <w:bookmarkStart w:id="86" w:name="_Toc25333159"/>
      <w:r>
        <w:rPr>
          <w:rFonts w:hint="eastAsia"/>
          <w:lang w:val="en-AU"/>
        </w:rPr>
        <w:t>系统资料下载</w:t>
      </w:r>
      <w:bookmarkEnd w:id="83"/>
      <w:bookmarkEnd w:id="84"/>
      <w:bookmarkEnd w:id="86"/>
    </w:p>
    <w:p>
      <w:pPr>
        <w:spacing w:line="360" w:lineRule="auto"/>
        <w:ind w:left="0" w:leftChars="0" w:right="0" w:rightChars="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系统资料下载，提供系统资料下载的入口。其中，系统资料包括培训资料、系统资料、模板资料和其它资料。如下图：</w:t>
      </w:r>
    </w:p>
    <w:p>
      <w:pPr>
        <w:spacing w:line="360" w:lineRule="auto"/>
        <w:ind w:left="0" w:leftChars="0" w:right="0" w:rightChars="0"/>
        <w:jc w:val="center"/>
        <w:rPr>
          <w:rFonts w:ascii="Times New Roman" w:hAnsi="Times New Roman" w:eastAsia="宋体" w:cs="Times New Roman"/>
          <w:sz w:val="21"/>
          <w:szCs w:val="24"/>
          <w:lang w:val="en-AU"/>
        </w:rPr>
      </w:pPr>
      <w:r>
        <w:drawing>
          <wp:inline distT="0" distB="0" distL="0" distR="0">
            <wp:extent cx="5274310" cy="1054100"/>
            <wp:effectExtent l="0" t="0" r="254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right="240"/>
        <w:rPr>
          <w:lang w:val="en-AU"/>
        </w:rPr>
      </w:pPr>
      <w:bookmarkStart w:id="87" w:name="_Toc25944719"/>
      <w:bookmarkStart w:id="88" w:name="_Toc29567442"/>
      <w:r>
        <w:rPr>
          <w:rFonts w:hint="eastAsia"/>
          <w:lang w:val="en-AU"/>
        </w:rPr>
        <w:t>4.个人主页</w:t>
      </w:r>
      <w:bookmarkEnd w:id="85"/>
      <w:bookmarkEnd w:id="87"/>
      <w:bookmarkEnd w:id="88"/>
    </w:p>
    <w:p>
      <w:pPr>
        <w:spacing w:line="360" w:lineRule="auto"/>
        <w:ind w:left="0" w:leftChars="0" w:right="0" w:rightChars="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个人主页，可以查看个人空间信息。主要包括：我的主页、个人中心和账号设置。</w:t>
      </w:r>
    </w:p>
    <w:p>
      <w:pPr>
        <w:spacing w:line="360" w:lineRule="auto"/>
        <w:ind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1.我的主页</w:t>
      </w:r>
    </w:p>
    <w:p>
      <w:pPr>
        <w:spacing w:line="360" w:lineRule="auto"/>
        <w:ind w:left="0" w:leftChars="0" w:right="0" w:rightChars="0"/>
        <w:jc w:val="center"/>
        <w:rPr>
          <w:rFonts w:ascii="Times New Roman" w:hAnsi="Times New Roman" w:eastAsia="宋体" w:cs="Times New Roman"/>
          <w:sz w:val="21"/>
          <w:szCs w:val="24"/>
        </w:rPr>
      </w:pPr>
      <w:r>
        <w:drawing>
          <wp:inline distT="0" distB="0" distL="0" distR="0">
            <wp:extent cx="5274310" cy="1654810"/>
            <wp:effectExtent l="0" t="0" r="0" b="0"/>
            <wp:docPr id="279" name="图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79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2.</w:t>
      </w:r>
      <w:r>
        <w:rPr>
          <w:rFonts w:hint="eastAsia" w:ascii="仿宋" w:hAnsi="仿宋" w:eastAsia="仿宋"/>
          <w:sz w:val="28"/>
          <w:szCs w:val="28"/>
        </w:rPr>
        <w:t>个人中心：查看个人信息，也可以对个人信息进行编辑。</w:t>
      </w:r>
    </w:p>
    <w:p>
      <w:pPr>
        <w:spacing w:line="360" w:lineRule="auto"/>
        <w:ind w:left="0" w:leftChars="0" w:right="24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921510"/>
            <wp:effectExtent l="0" t="0" r="0" b="0"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4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3.</w:t>
      </w:r>
      <w:r>
        <w:rPr>
          <w:rFonts w:hint="eastAsia" w:ascii="仿宋" w:hAnsi="仿宋" w:eastAsia="仿宋"/>
          <w:sz w:val="28"/>
          <w:szCs w:val="28"/>
        </w:rPr>
        <w:t>密码修改：可对个人的登录密码进行修改。</w:t>
      </w:r>
    </w:p>
    <w:p>
      <w:pPr>
        <w:spacing w:line="360" w:lineRule="auto"/>
        <w:ind w:left="0" w:leftChars="0" w:right="0" w:rightChars="0"/>
        <w:jc w:val="center"/>
        <w:rPr>
          <w:rFonts w:ascii="Times New Roman" w:hAnsi="Times New Roman" w:eastAsia="宋体" w:cs="Times New Roman"/>
          <w:b/>
          <w:sz w:val="21"/>
          <w:szCs w:val="24"/>
          <w:lang w:val="en-AU"/>
        </w:rPr>
      </w:pPr>
      <w:r>
        <w:rPr>
          <w:rFonts w:ascii="Times New Roman" w:hAnsi="Times New Roman" w:eastAsia="宋体" w:cs="Times New Roman"/>
          <w:sz w:val="21"/>
          <w:szCs w:val="24"/>
        </w:rPr>
        <w:drawing>
          <wp:inline distT="0" distB="0" distL="0" distR="0">
            <wp:extent cx="5629275" cy="2714625"/>
            <wp:effectExtent l="0" t="0" r="9525" b="9525"/>
            <wp:docPr id="419" name="图片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图片 41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right="84" w:rightChars="35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ind w:right="240"/>
        <w:sectPr>
          <w:footerReference r:id="rId15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spacing w:line="360" w:lineRule="auto"/>
        <w:ind w:right="24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-914400</wp:posOffset>
            </wp:positionV>
            <wp:extent cx="7560310" cy="1069530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right="240"/>
        <w:rPr>
          <w:rFonts w:ascii="仿宋" w:hAnsi="仿宋" w:eastAsia="仿宋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left="240" w:right="240"/>
      </w:pPr>
      <w:r>
        <w:separator/>
      </w:r>
    </w:p>
  </w:endnote>
  <w:endnote w:type="continuationSeparator" w:id="1">
    <w:p>
      <w:pPr>
        <w:ind w:left="240" w:right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right="24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right="24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right="24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right="24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right="24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right="240"/>
    </w:pPr>
    <w:r>
      <w:pict>
        <v:shape id="文本框 33" o:spid="_x0000_s2050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PZJTcBkAgAAEwUAAA4AAAAAAAAAAAAAAAAALgIAAGRycy9lMm9Eb2Mu&#10;eG1sUEsBAi0AFAAGAAgAAAAhAHGq0bnXAAAABQEAAA8AAAAAAAAAAAAAAAAAvgQAAGRycy9kb3du&#10;cmV2LnhtbFBLBQYAAAAABAAEAPMAAADCBQAAAAA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10"/>
                  <w:ind w:right="240"/>
                  <w:rPr>
                    <w:rFonts w:ascii="仿宋" w:hAnsi="仿宋" w:eastAsia="仿宋" w:cs="仿宋"/>
                    <w:sz w:val="24"/>
                    <w:szCs w:val="24"/>
                  </w:rPr>
                </w:pPr>
                <w:r>
                  <w:rPr>
                    <w:rFonts w:hint="eastAsia" w:ascii="仿宋" w:hAnsi="仿宋" w:eastAsia="仿宋" w:cs="仿宋"/>
                    <w:sz w:val="24"/>
                    <w:szCs w:val="24"/>
                  </w:rPr>
                  <w:fldChar w:fldCharType="begin"/>
                </w:r>
                <w:r>
                  <w:rPr>
                    <w:rFonts w:hint="eastAsia" w:ascii="仿宋" w:hAnsi="仿宋" w:eastAsia="仿宋" w:cs="仿宋"/>
                    <w:sz w:val="24"/>
                    <w:szCs w:val="24"/>
                  </w:rPr>
                  <w:instrText xml:space="preserve"> PAGE  \* MERGEFORMAT </w:instrText>
                </w:r>
                <w:r>
                  <w:rPr>
                    <w:rFonts w:hint="eastAsia" w:ascii="仿宋" w:hAnsi="仿宋" w:eastAsia="仿宋" w:cs="仿宋"/>
                    <w:sz w:val="24"/>
                    <w:szCs w:val="24"/>
                  </w:rPr>
                  <w:fldChar w:fldCharType="separate"/>
                </w:r>
                <w:r>
                  <w:rPr>
                    <w:rFonts w:ascii="仿宋" w:hAnsi="仿宋" w:eastAsia="仿宋" w:cs="仿宋"/>
                    <w:sz w:val="24"/>
                    <w:szCs w:val="24"/>
                  </w:rPr>
                  <w:t>1</w:t>
                </w:r>
                <w:r>
                  <w:rPr>
                    <w:rFonts w:hint="eastAsia" w:ascii="仿宋" w:hAnsi="仿宋" w:eastAsia="仿宋" w:cs="仿宋"/>
                    <w:sz w:val="24"/>
                    <w:szCs w:val="24"/>
                  </w:rPr>
                  <w:fldChar w:fldCharType="end"/>
                </w:r>
              </w:p>
            </w:txbxContent>
          </v:textbox>
        </v:shape>
      </w:pict>
    </w:r>
    <w:r>
      <w:pict>
        <v:shape id="文本框 35" o:spid="_x0000_s2049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DVmaFxZQIAABMFAAAOAAAAAAAAAAAAAAAAAC4CAABkcnMvZTJvRG9j&#10;LnhtbFBLAQItABQABgAIAAAAIQBxqtG51wAAAAUBAAAPAAAAAAAAAAAAAAAAAL8EAABkcnMvZG93&#10;bnJldi54bWxQSwUGAAAAAAQABADzAAAAww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10"/>
                  <w:ind w:right="240"/>
                  <w:rPr>
                    <w:rFonts w:ascii="黑体" w:hAnsi="黑体" w:eastAsia="黑体" w:cs="黑体"/>
                    <w:sz w:val="24"/>
                    <w:szCs w:val="24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left="240" w:right="240"/>
      </w:pPr>
      <w:r>
        <w:separator/>
      </w:r>
    </w:p>
  </w:footnote>
  <w:footnote w:type="continuationSeparator" w:id="1">
    <w:p>
      <w:pPr>
        <w:ind w:left="240" w:right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1"/>
      </w:pBdr>
      <w:ind w:right="240" w:firstLine="360" w:firstLineChars="20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right="24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right="24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1"/>
      </w:pBdr>
      <w:ind w:right="240" w:firstLine="360" w:firstLineChars="200"/>
      <w:jc w:val="left"/>
    </w:pPr>
    <w:r>
      <w:pict>
        <v:shape id="文本框 29" o:spid="_x0000_s2057" o:spt="202" type="#_x0000_t202" style="position:absolute;left:0pt;margin-left:0.8pt;margin-top:4.55pt;height:22.45pt;width:90.65pt;z-index:251665408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">
          <v:path/>
          <v:fill on="f" focussize="0,0"/>
          <v:stroke on="f" weight="0.5pt" joinstyle="miter"/>
          <v:imagedata o:title=""/>
          <o:lock v:ext="edit"/>
          <v:textbox>
            <w:txbxContent>
              <w:p>
                <w:pPr>
                  <w:ind w:right="240"/>
                </w:pPr>
                <w:r>
                  <w:rPr>
                    <w:rFonts w:hint="eastAsia"/>
                  </w:rPr>
                  <w:t>使用手册</w:t>
                </w:r>
              </w:p>
            </w:txbxContent>
          </v:textbox>
        </v:shape>
      </w:pict>
    </w:r>
    <w:r>
      <w:pict>
        <v:rect id="矩形 30" o:spid="_x0000_s2056" o:spt="1" style="position:absolute;left:0pt;margin-left:-9.05pt;margin-top:1.05pt;height:29.45pt;width:25.15pt;z-index:251663360;v-text-anchor:middle;mso-width-relative:page;mso-height-relative:page;" fillcolor="#00B050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">
          <v:path/>
          <v:fill on="t" focussize="0,0"/>
          <v:stroke on="f" weight="1pt"/>
          <v:imagedata o:title=""/>
          <o:lock v:ext="edit"/>
        </v:rect>
      </w:pict>
    </w:r>
    <w:r>
      <w:pict>
        <v:rect id="矩形 32" o:spid="_x0000_s2055" o:spt="1" style="position:absolute;left:0pt;margin-left:-20.7pt;margin-top:2.1pt;height:28.35pt;width:7.65pt;z-index:251664384;v-text-anchor:middle;mso-width-relative:page;mso-height-relative:page;" fillcolor="#BFBFB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">
          <v:path/>
          <v:fill on="t" focussize="0,0"/>
          <v:stroke on="f" weight="1pt"/>
          <v:imagedata o:title=""/>
          <o:lock v:ext="edit"/>
        </v:rect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1"/>
      </w:pBdr>
      <w:ind w:right="240" w:firstLine="360" w:firstLineChars="200"/>
      <w:jc w:val="left"/>
    </w:pPr>
    <w:r>
      <w:pict>
        <v:rect id="矩形 40" o:spid="_x0000_s2054" o:spt="1" style="position:absolute;left:0pt;margin-left:-20.7pt;margin-top:-4.65pt;height:28.35pt;width:7.65pt;z-index:251667456;v-text-anchor:middle;mso-width-relative:page;mso-height-relative:page;" fillcolor="#BFBFB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">
          <v:path/>
          <v:fill on="t" focussize="0,0"/>
          <v:stroke on="f" weight="1pt"/>
          <v:imagedata o:title=""/>
          <o:lock v:ext="edit"/>
        </v:rect>
      </w:pict>
    </w:r>
    <w:r>
      <w:pict>
        <v:rect id="矩形 36" o:spid="_x0000_s2053" o:spt="1" style="position:absolute;left:0pt;margin-left:-9.05pt;margin-top:-5.7pt;height:29.45pt;width:25.15pt;z-index:251666432;v-text-anchor:middle;mso-width-relative:page;mso-height-relative:page;" fillcolor="#00B050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">
          <v:path/>
          <v:fill on="t" focussize="0,0"/>
          <v:stroke on="f" weight="1pt"/>
          <v:imagedata o:title=""/>
          <o:lock v:ext="edit"/>
        </v:rect>
      </w:pict>
    </w:r>
    <w:r>
      <w:pict>
        <v:shape id="文本框 34" o:spid="_x0000_s2052" o:spt="202" type="#_x0000_t202" style="position:absolute;left:0pt;margin-left:0.8pt;margin-top:-0.7pt;height:22.45pt;width:90.65pt;z-index:251668480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">
          <v:path/>
          <v:fill on="f" focussize="0,0"/>
          <v:stroke on="f" weight="0.5pt" joinstyle="miter"/>
          <v:imagedata o:title=""/>
          <o:lock v:ext="edit"/>
          <v:textbox>
            <w:txbxContent>
              <w:p>
                <w:pPr>
                  <w:ind w:right="240"/>
                </w:pPr>
                <w:r>
                  <w:rPr>
                    <w:rFonts w:hint="eastAsia"/>
                  </w:rPr>
                  <w:t>使用手册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7A32EB"/>
    <w:multiLevelType w:val="multilevel"/>
    <w:tmpl w:val="397A32EB"/>
    <w:lvl w:ilvl="0" w:tentative="0">
      <w:start w:val="1"/>
      <w:numFmt w:val="lowerLetter"/>
      <w:lvlText w:val="%1)"/>
      <w:lvlJc w:val="left"/>
      <w:pPr>
        <w:ind w:left="420" w:hanging="420"/>
      </w:pPr>
    </w:lvl>
    <w:lvl w:ilvl="1" w:tentative="0">
      <w:start w:val="1"/>
      <w:numFmt w:val="lowerRoman"/>
      <w:lvlText w:val="%2."/>
      <w:lvlJc w:val="righ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6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TgyY2Y5Y2UxZjkwY2NiYzg1MTM4ZmQzOTFhYWJhY2IifQ=="/>
  </w:docVars>
  <w:rsids>
    <w:rsidRoot w:val="00CE56AF"/>
    <w:rsid w:val="000035D2"/>
    <w:rsid w:val="00014E12"/>
    <w:rsid w:val="00016F26"/>
    <w:rsid w:val="00017B99"/>
    <w:rsid w:val="00030E57"/>
    <w:rsid w:val="000413B4"/>
    <w:rsid w:val="00046BED"/>
    <w:rsid w:val="00054065"/>
    <w:rsid w:val="00056A62"/>
    <w:rsid w:val="00070FFC"/>
    <w:rsid w:val="00071AF6"/>
    <w:rsid w:val="00080835"/>
    <w:rsid w:val="00087AA2"/>
    <w:rsid w:val="000921FC"/>
    <w:rsid w:val="000931FD"/>
    <w:rsid w:val="000A7728"/>
    <w:rsid w:val="000C15EE"/>
    <w:rsid w:val="000C3649"/>
    <w:rsid w:val="000C4D71"/>
    <w:rsid w:val="000C71C8"/>
    <w:rsid w:val="000D100B"/>
    <w:rsid w:val="000D7394"/>
    <w:rsid w:val="000F1B5C"/>
    <w:rsid w:val="000F2487"/>
    <w:rsid w:val="000F399C"/>
    <w:rsid w:val="00105C82"/>
    <w:rsid w:val="0010618C"/>
    <w:rsid w:val="001218DE"/>
    <w:rsid w:val="00125EB2"/>
    <w:rsid w:val="0012647F"/>
    <w:rsid w:val="00132E6A"/>
    <w:rsid w:val="001351A0"/>
    <w:rsid w:val="001438E6"/>
    <w:rsid w:val="00150F98"/>
    <w:rsid w:val="0015178E"/>
    <w:rsid w:val="00155A1F"/>
    <w:rsid w:val="0016632C"/>
    <w:rsid w:val="0018115D"/>
    <w:rsid w:val="00192101"/>
    <w:rsid w:val="00195260"/>
    <w:rsid w:val="001959AC"/>
    <w:rsid w:val="001B5C1B"/>
    <w:rsid w:val="001C1AB8"/>
    <w:rsid w:val="001C38A7"/>
    <w:rsid w:val="001C3DAC"/>
    <w:rsid w:val="001C693F"/>
    <w:rsid w:val="001D0409"/>
    <w:rsid w:val="001D0F0F"/>
    <w:rsid w:val="001D3A78"/>
    <w:rsid w:val="001D4254"/>
    <w:rsid w:val="001D7029"/>
    <w:rsid w:val="001E7AD5"/>
    <w:rsid w:val="00201A23"/>
    <w:rsid w:val="0020247D"/>
    <w:rsid w:val="00203934"/>
    <w:rsid w:val="0020449F"/>
    <w:rsid w:val="0020608D"/>
    <w:rsid w:val="002142DA"/>
    <w:rsid w:val="002308B7"/>
    <w:rsid w:val="00235604"/>
    <w:rsid w:val="00241346"/>
    <w:rsid w:val="00241717"/>
    <w:rsid w:val="00244003"/>
    <w:rsid w:val="00246B52"/>
    <w:rsid w:val="0025310E"/>
    <w:rsid w:val="00264B83"/>
    <w:rsid w:val="00271242"/>
    <w:rsid w:val="00272505"/>
    <w:rsid w:val="00274D7B"/>
    <w:rsid w:val="00292E4E"/>
    <w:rsid w:val="00296EFE"/>
    <w:rsid w:val="002A0770"/>
    <w:rsid w:val="002A4C33"/>
    <w:rsid w:val="002B20A9"/>
    <w:rsid w:val="002B52B0"/>
    <w:rsid w:val="002C1CD5"/>
    <w:rsid w:val="002C38C7"/>
    <w:rsid w:val="002C7590"/>
    <w:rsid w:val="002E17DB"/>
    <w:rsid w:val="002E3AD7"/>
    <w:rsid w:val="002E63AB"/>
    <w:rsid w:val="002F42DC"/>
    <w:rsid w:val="00306E43"/>
    <w:rsid w:val="003079F3"/>
    <w:rsid w:val="0031230D"/>
    <w:rsid w:val="003130FB"/>
    <w:rsid w:val="003144A2"/>
    <w:rsid w:val="00323D03"/>
    <w:rsid w:val="003317D3"/>
    <w:rsid w:val="00341551"/>
    <w:rsid w:val="003426CC"/>
    <w:rsid w:val="00347708"/>
    <w:rsid w:val="003478E3"/>
    <w:rsid w:val="003604A6"/>
    <w:rsid w:val="0036130E"/>
    <w:rsid w:val="0036421E"/>
    <w:rsid w:val="0036426B"/>
    <w:rsid w:val="003673DA"/>
    <w:rsid w:val="003701FF"/>
    <w:rsid w:val="00373020"/>
    <w:rsid w:val="003A7905"/>
    <w:rsid w:val="003B29F7"/>
    <w:rsid w:val="003C5B5E"/>
    <w:rsid w:val="003C6723"/>
    <w:rsid w:val="003D1981"/>
    <w:rsid w:val="003D48D1"/>
    <w:rsid w:val="003E371E"/>
    <w:rsid w:val="003F6B15"/>
    <w:rsid w:val="004120D1"/>
    <w:rsid w:val="00414413"/>
    <w:rsid w:val="00424613"/>
    <w:rsid w:val="00431AAA"/>
    <w:rsid w:val="004373C9"/>
    <w:rsid w:val="00440ECC"/>
    <w:rsid w:val="0044249E"/>
    <w:rsid w:val="004522D5"/>
    <w:rsid w:val="00453939"/>
    <w:rsid w:val="004558CD"/>
    <w:rsid w:val="004600BB"/>
    <w:rsid w:val="00472426"/>
    <w:rsid w:val="00473029"/>
    <w:rsid w:val="00473727"/>
    <w:rsid w:val="004753DE"/>
    <w:rsid w:val="0047636D"/>
    <w:rsid w:val="00477A88"/>
    <w:rsid w:val="00484354"/>
    <w:rsid w:val="00491DE6"/>
    <w:rsid w:val="004930F1"/>
    <w:rsid w:val="004A4AEE"/>
    <w:rsid w:val="004A6459"/>
    <w:rsid w:val="004B4891"/>
    <w:rsid w:val="004C5A20"/>
    <w:rsid w:val="004D025B"/>
    <w:rsid w:val="004D0502"/>
    <w:rsid w:val="004D330D"/>
    <w:rsid w:val="004D3E40"/>
    <w:rsid w:val="004E7F63"/>
    <w:rsid w:val="004F1E67"/>
    <w:rsid w:val="00501F8F"/>
    <w:rsid w:val="00513D9A"/>
    <w:rsid w:val="0051656D"/>
    <w:rsid w:val="00520CAE"/>
    <w:rsid w:val="00521718"/>
    <w:rsid w:val="0052584D"/>
    <w:rsid w:val="00525D42"/>
    <w:rsid w:val="00535331"/>
    <w:rsid w:val="00552DA2"/>
    <w:rsid w:val="005577AA"/>
    <w:rsid w:val="00560664"/>
    <w:rsid w:val="00562E60"/>
    <w:rsid w:val="00562F91"/>
    <w:rsid w:val="00565301"/>
    <w:rsid w:val="005766FC"/>
    <w:rsid w:val="00581E8A"/>
    <w:rsid w:val="00590C9A"/>
    <w:rsid w:val="00590D39"/>
    <w:rsid w:val="0059551A"/>
    <w:rsid w:val="00596F9C"/>
    <w:rsid w:val="005A7FD2"/>
    <w:rsid w:val="005B4BBD"/>
    <w:rsid w:val="005C5F9A"/>
    <w:rsid w:val="005C6DE0"/>
    <w:rsid w:val="005D0BF6"/>
    <w:rsid w:val="005D3C89"/>
    <w:rsid w:val="005E1EDF"/>
    <w:rsid w:val="005E42C6"/>
    <w:rsid w:val="005E77AF"/>
    <w:rsid w:val="005F20A4"/>
    <w:rsid w:val="005F38FF"/>
    <w:rsid w:val="005F40BB"/>
    <w:rsid w:val="00603DAD"/>
    <w:rsid w:val="0060505B"/>
    <w:rsid w:val="00614B2F"/>
    <w:rsid w:val="00622213"/>
    <w:rsid w:val="006239D3"/>
    <w:rsid w:val="006243E2"/>
    <w:rsid w:val="0062661F"/>
    <w:rsid w:val="00634792"/>
    <w:rsid w:val="00655C86"/>
    <w:rsid w:val="00671B5C"/>
    <w:rsid w:val="00674652"/>
    <w:rsid w:val="0068424C"/>
    <w:rsid w:val="00686B12"/>
    <w:rsid w:val="00687D75"/>
    <w:rsid w:val="00692390"/>
    <w:rsid w:val="00692506"/>
    <w:rsid w:val="006A164B"/>
    <w:rsid w:val="006A1E8E"/>
    <w:rsid w:val="006A527B"/>
    <w:rsid w:val="006A5858"/>
    <w:rsid w:val="006B4267"/>
    <w:rsid w:val="006B7359"/>
    <w:rsid w:val="006C34BC"/>
    <w:rsid w:val="006D0458"/>
    <w:rsid w:val="006D31C6"/>
    <w:rsid w:val="006E3B3E"/>
    <w:rsid w:val="006F01F4"/>
    <w:rsid w:val="006F56F9"/>
    <w:rsid w:val="006F6695"/>
    <w:rsid w:val="0070161C"/>
    <w:rsid w:val="00701DEB"/>
    <w:rsid w:val="00703174"/>
    <w:rsid w:val="00705A26"/>
    <w:rsid w:val="007116FB"/>
    <w:rsid w:val="00712433"/>
    <w:rsid w:val="0071299F"/>
    <w:rsid w:val="00736958"/>
    <w:rsid w:val="007410CF"/>
    <w:rsid w:val="00741C37"/>
    <w:rsid w:val="007446BD"/>
    <w:rsid w:val="00745D3A"/>
    <w:rsid w:val="00755F56"/>
    <w:rsid w:val="007770AB"/>
    <w:rsid w:val="00782230"/>
    <w:rsid w:val="00783F80"/>
    <w:rsid w:val="00792DA9"/>
    <w:rsid w:val="0079382D"/>
    <w:rsid w:val="0079586D"/>
    <w:rsid w:val="00796C00"/>
    <w:rsid w:val="00797671"/>
    <w:rsid w:val="007A3B3D"/>
    <w:rsid w:val="007B0DC4"/>
    <w:rsid w:val="007B535E"/>
    <w:rsid w:val="007C18B8"/>
    <w:rsid w:val="007C292A"/>
    <w:rsid w:val="007C3B52"/>
    <w:rsid w:val="007C5DFC"/>
    <w:rsid w:val="007D0F7B"/>
    <w:rsid w:val="007D488A"/>
    <w:rsid w:val="007D6CFD"/>
    <w:rsid w:val="007E23D6"/>
    <w:rsid w:val="007E6C81"/>
    <w:rsid w:val="007F16FF"/>
    <w:rsid w:val="007F53EE"/>
    <w:rsid w:val="00801623"/>
    <w:rsid w:val="00801DC5"/>
    <w:rsid w:val="00803143"/>
    <w:rsid w:val="0080333F"/>
    <w:rsid w:val="0080500B"/>
    <w:rsid w:val="0080618E"/>
    <w:rsid w:val="0080646E"/>
    <w:rsid w:val="00807524"/>
    <w:rsid w:val="008133E0"/>
    <w:rsid w:val="008144B7"/>
    <w:rsid w:val="00814A7E"/>
    <w:rsid w:val="008317B4"/>
    <w:rsid w:val="00844885"/>
    <w:rsid w:val="00856E56"/>
    <w:rsid w:val="00863A3E"/>
    <w:rsid w:val="00872F3D"/>
    <w:rsid w:val="008742FE"/>
    <w:rsid w:val="0087584C"/>
    <w:rsid w:val="00875C2E"/>
    <w:rsid w:val="00876496"/>
    <w:rsid w:val="0088055A"/>
    <w:rsid w:val="008807C0"/>
    <w:rsid w:val="00881523"/>
    <w:rsid w:val="00885149"/>
    <w:rsid w:val="00887307"/>
    <w:rsid w:val="00892DD2"/>
    <w:rsid w:val="008A2E57"/>
    <w:rsid w:val="008A428D"/>
    <w:rsid w:val="008B6E59"/>
    <w:rsid w:val="008B7D7F"/>
    <w:rsid w:val="008C2417"/>
    <w:rsid w:val="008C2973"/>
    <w:rsid w:val="008C2C79"/>
    <w:rsid w:val="008C4B6E"/>
    <w:rsid w:val="008D2D16"/>
    <w:rsid w:val="008D51DF"/>
    <w:rsid w:val="008E22FF"/>
    <w:rsid w:val="008E55B2"/>
    <w:rsid w:val="008F63AB"/>
    <w:rsid w:val="009147C7"/>
    <w:rsid w:val="00917552"/>
    <w:rsid w:val="009177A4"/>
    <w:rsid w:val="00941F93"/>
    <w:rsid w:val="0095024E"/>
    <w:rsid w:val="009524CE"/>
    <w:rsid w:val="00952FD3"/>
    <w:rsid w:val="00960266"/>
    <w:rsid w:val="00961F1F"/>
    <w:rsid w:val="009634E4"/>
    <w:rsid w:val="009703A5"/>
    <w:rsid w:val="0099414B"/>
    <w:rsid w:val="009A0FCA"/>
    <w:rsid w:val="009A7F73"/>
    <w:rsid w:val="009B30F4"/>
    <w:rsid w:val="009B3581"/>
    <w:rsid w:val="009B798C"/>
    <w:rsid w:val="009C38A4"/>
    <w:rsid w:val="009D3FB3"/>
    <w:rsid w:val="009D6649"/>
    <w:rsid w:val="009E196A"/>
    <w:rsid w:val="009F13BF"/>
    <w:rsid w:val="009F247C"/>
    <w:rsid w:val="009F7094"/>
    <w:rsid w:val="00A01BE3"/>
    <w:rsid w:val="00A03697"/>
    <w:rsid w:val="00A03C19"/>
    <w:rsid w:val="00A051DC"/>
    <w:rsid w:val="00A06437"/>
    <w:rsid w:val="00A11580"/>
    <w:rsid w:val="00A13AAB"/>
    <w:rsid w:val="00A17C9E"/>
    <w:rsid w:val="00A24F0C"/>
    <w:rsid w:val="00A3076F"/>
    <w:rsid w:val="00A435A3"/>
    <w:rsid w:val="00A43BF7"/>
    <w:rsid w:val="00A53198"/>
    <w:rsid w:val="00A6019A"/>
    <w:rsid w:val="00A6121F"/>
    <w:rsid w:val="00A66E32"/>
    <w:rsid w:val="00A676DC"/>
    <w:rsid w:val="00A82E65"/>
    <w:rsid w:val="00A85E27"/>
    <w:rsid w:val="00A902C9"/>
    <w:rsid w:val="00A903F8"/>
    <w:rsid w:val="00A91B64"/>
    <w:rsid w:val="00A93E46"/>
    <w:rsid w:val="00AA203C"/>
    <w:rsid w:val="00AA2A65"/>
    <w:rsid w:val="00AB0362"/>
    <w:rsid w:val="00AC64DA"/>
    <w:rsid w:val="00AC7626"/>
    <w:rsid w:val="00AD0630"/>
    <w:rsid w:val="00AD267C"/>
    <w:rsid w:val="00AD60B2"/>
    <w:rsid w:val="00AD6588"/>
    <w:rsid w:val="00AE2762"/>
    <w:rsid w:val="00AE4792"/>
    <w:rsid w:val="00AF3D2F"/>
    <w:rsid w:val="00AF4851"/>
    <w:rsid w:val="00AF5596"/>
    <w:rsid w:val="00AF67B3"/>
    <w:rsid w:val="00AF7DD7"/>
    <w:rsid w:val="00B02EB7"/>
    <w:rsid w:val="00B1323E"/>
    <w:rsid w:val="00B1509D"/>
    <w:rsid w:val="00B23F1D"/>
    <w:rsid w:val="00B37453"/>
    <w:rsid w:val="00B40421"/>
    <w:rsid w:val="00B42D2A"/>
    <w:rsid w:val="00B44EA6"/>
    <w:rsid w:val="00B56F70"/>
    <w:rsid w:val="00B57C36"/>
    <w:rsid w:val="00B62FDE"/>
    <w:rsid w:val="00B74153"/>
    <w:rsid w:val="00B75E51"/>
    <w:rsid w:val="00B90A98"/>
    <w:rsid w:val="00BA11D9"/>
    <w:rsid w:val="00BA1D79"/>
    <w:rsid w:val="00BA2E91"/>
    <w:rsid w:val="00BB06C8"/>
    <w:rsid w:val="00BC00EF"/>
    <w:rsid w:val="00BC1A08"/>
    <w:rsid w:val="00BC29D1"/>
    <w:rsid w:val="00BC2CF5"/>
    <w:rsid w:val="00BF3B72"/>
    <w:rsid w:val="00BF4BCE"/>
    <w:rsid w:val="00BF6A86"/>
    <w:rsid w:val="00C02064"/>
    <w:rsid w:val="00C022B4"/>
    <w:rsid w:val="00C05397"/>
    <w:rsid w:val="00C0611F"/>
    <w:rsid w:val="00C06C65"/>
    <w:rsid w:val="00C07B00"/>
    <w:rsid w:val="00C1145E"/>
    <w:rsid w:val="00C26D0B"/>
    <w:rsid w:val="00C336EA"/>
    <w:rsid w:val="00C351B1"/>
    <w:rsid w:val="00C40476"/>
    <w:rsid w:val="00C41296"/>
    <w:rsid w:val="00C41350"/>
    <w:rsid w:val="00C4243B"/>
    <w:rsid w:val="00C42CC2"/>
    <w:rsid w:val="00C45970"/>
    <w:rsid w:val="00C460BC"/>
    <w:rsid w:val="00C507C4"/>
    <w:rsid w:val="00C522C3"/>
    <w:rsid w:val="00C53ADC"/>
    <w:rsid w:val="00C57CD1"/>
    <w:rsid w:val="00C63A11"/>
    <w:rsid w:val="00C70995"/>
    <w:rsid w:val="00C75D23"/>
    <w:rsid w:val="00C80E56"/>
    <w:rsid w:val="00C818A3"/>
    <w:rsid w:val="00C83606"/>
    <w:rsid w:val="00C93FD7"/>
    <w:rsid w:val="00C951B0"/>
    <w:rsid w:val="00C96287"/>
    <w:rsid w:val="00CB197C"/>
    <w:rsid w:val="00CB3D78"/>
    <w:rsid w:val="00CC2388"/>
    <w:rsid w:val="00CD0C12"/>
    <w:rsid w:val="00CD60C2"/>
    <w:rsid w:val="00CD75CA"/>
    <w:rsid w:val="00CE2471"/>
    <w:rsid w:val="00CE28C5"/>
    <w:rsid w:val="00CE39AF"/>
    <w:rsid w:val="00CE56AF"/>
    <w:rsid w:val="00CF10CE"/>
    <w:rsid w:val="00CF30FD"/>
    <w:rsid w:val="00CF37E8"/>
    <w:rsid w:val="00CF7CE9"/>
    <w:rsid w:val="00D047D6"/>
    <w:rsid w:val="00D07977"/>
    <w:rsid w:val="00D10154"/>
    <w:rsid w:val="00D135E0"/>
    <w:rsid w:val="00D22019"/>
    <w:rsid w:val="00D23C56"/>
    <w:rsid w:val="00D23E11"/>
    <w:rsid w:val="00D3771D"/>
    <w:rsid w:val="00D44D17"/>
    <w:rsid w:val="00D45E44"/>
    <w:rsid w:val="00D50474"/>
    <w:rsid w:val="00D56AF9"/>
    <w:rsid w:val="00D57F6F"/>
    <w:rsid w:val="00D7013C"/>
    <w:rsid w:val="00D82C51"/>
    <w:rsid w:val="00D82E70"/>
    <w:rsid w:val="00D85538"/>
    <w:rsid w:val="00D87BC7"/>
    <w:rsid w:val="00D9180F"/>
    <w:rsid w:val="00D962B8"/>
    <w:rsid w:val="00D97933"/>
    <w:rsid w:val="00DA09C5"/>
    <w:rsid w:val="00DB1E2A"/>
    <w:rsid w:val="00DB3D8C"/>
    <w:rsid w:val="00DB4BF9"/>
    <w:rsid w:val="00DC2B62"/>
    <w:rsid w:val="00DD1933"/>
    <w:rsid w:val="00DD3242"/>
    <w:rsid w:val="00DD4D89"/>
    <w:rsid w:val="00DE518C"/>
    <w:rsid w:val="00DF1F18"/>
    <w:rsid w:val="00DF60E7"/>
    <w:rsid w:val="00E028D9"/>
    <w:rsid w:val="00E04655"/>
    <w:rsid w:val="00E07591"/>
    <w:rsid w:val="00E15227"/>
    <w:rsid w:val="00E159AE"/>
    <w:rsid w:val="00E16292"/>
    <w:rsid w:val="00E16C64"/>
    <w:rsid w:val="00E205B0"/>
    <w:rsid w:val="00E32629"/>
    <w:rsid w:val="00E34329"/>
    <w:rsid w:val="00E35413"/>
    <w:rsid w:val="00E37599"/>
    <w:rsid w:val="00E41276"/>
    <w:rsid w:val="00E44222"/>
    <w:rsid w:val="00E46FDF"/>
    <w:rsid w:val="00E50263"/>
    <w:rsid w:val="00E521AD"/>
    <w:rsid w:val="00E54FD2"/>
    <w:rsid w:val="00E56919"/>
    <w:rsid w:val="00E621F3"/>
    <w:rsid w:val="00E74499"/>
    <w:rsid w:val="00E77C94"/>
    <w:rsid w:val="00E8282A"/>
    <w:rsid w:val="00E9085D"/>
    <w:rsid w:val="00E92D71"/>
    <w:rsid w:val="00E97E59"/>
    <w:rsid w:val="00EA1073"/>
    <w:rsid w:val="00EA22A0"/>
    <w:rsid w:val="00EA7767"/>
    <w:rsid w:val="00EA7F97"/>
    <w:rsid w:val="00EB235F"/>
    <w:rsid w:val="00EC061A"/>
    <w:rsid w:val="00EC496D"/>
    <w:rsid w:val="00EC54BF"/>
    <w:rsid w:val="00ED1735"/>
    <w:rsid w:val="00EF2BEE"/>
    <w:rsid w:val="00EF6054"/>
    <w:rsid w:val="00F03250"/>
    <w:rsid w:val="00F07614"/>
    <w:rsid w:val="00F328F9"/>
    <w:rsid w:val="00F3350C"/>
    <w:rsid w:val="00F342C8"/>
    <w:rsid w:val="00F43C56"/>
    <w:rsid w:val="00F518EA"/>
    <w:rsid w:val="00F52B51"/>
    <w:rsid w:val="00F54BE9"/>
    <w:rsid w:val="00F63270"/>
    <w:rsid w:val="00F66EF3"/>
    <w:rsid w:val="00F728DC"/>
    <w:rsid w:val="00F773EC"/>
    <w:rsid w:val="00F82526"/>
    <w:rsid w:val="00F92A5D"/>
    <w:rsid w:val="00F93F38"/>
    <w:rsid w:val="00F96A45"/>
    <w:rsid w:val="00FA0148"/>
    <w:rsid w:val="00FA3700"/>
    <w:rsid w:val="00FB3002"/>
    <w:rsid w:val="00FB3F49"/>
    <w:rsid w:val="00FB624B"/>
    <w:rsid w:val="00FD3F83"/>
    <w:rsid w:val="00FD67AA"/>
    <w:rsid w:val="00FE50D5"/>
    <w:rsid w:val="00FE5CC9"/>
    <w:rsid w:val="00FF0775"/>
    <w:rsid w:val="00FF695A"/>
    <w:rsid w:val="00FF7339"/>
    <w:rsid w:val="010113BE"/>
    <w:rsid w:val="07C31083"/>
    <w:rsid w:val="08D37E14"/>
    <w:rsid w:val="096075FE"/>
    <w:rsid w:val="0B541455"/>
    <w:rsid w:val="0B7C2A46"/>
    <w:rsid w:val="0C7E29B2"/>
    <w:rsid w:val="126171F3"/>
    <w:rsid w:val="18B71563"/>
    <w:rsid w:val="26C47860"/>
    <w:rsid w:val="27222A3F"/>
    <w:rsid w:val="309A1B9C"/>
    <w:rsid w:val="39024B27"/>
    <w:rsid w:val="3A9C50D4"/>
    <w:rsid w:val="3BED7817"/>
    <w:rsid w:val="43AA34EE"/>
    <w:rsid w:val="45BE738F"/>
    <w:rsid w:val="4886665D"/>
    <w:rsid w:val="4B247473"/>
    <w:rsid w:val="4D887C9C"/>
    <w:rsid w:val="55A72E71"/>
    <w:rsid w:val="564E21EA"/>
    <w:rsid w:val="5A965841"/>
    <w:rsid w:val="61BB6BCF"/>
    <w:rsid w:val="63907968"/>
    <w:rsid w:val="7854131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left="240" w:leftChars="100" w:right="100" w:rightChars="100"/>
      <w:jc w:val="both"/>
    </w:pPr>
    <w:rPr>
      <w:rFonts w:eastAsia="微软雅黑 Light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0"/>
    <w:unhideWhenUsed/>
    <w:qFormat/>
    <w:uiPriority w:val="9"/>
    <w:pPr>
      <w:keepNext/>
      <w:keepLines/>
      <w:spacing w:before="140" w:after="140" w:line="416" w:lineRule="auto"/>
      <w:outlineLvl w:val="1"/>
    </w:pPr>
    <w:rPr>
      <w:rFonts w:eastAsia="方正黑体_GBK" w:asciiTheme="majorHAnsi" w:hAnsiTheme="majorHAnsi" w:cstheme="majorBidi"/>
      <w:bCs/>
      <w:sz w:val="32"/>
      <w:szCs w:val="32"/>
    </w:rPr>
  </w:style>
  <w:style w:type="paragraph" w:styleId="4">
    <w:name w:val="heading 3"/>
    <w:basedOn w:val="1"/>
    <w:next w:val="1"/>
    <w:link w:val="3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41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9">
    <w:name w:val="Default Paragraph Font"/>
    <w:semiHidden/>
    <w:unhideWhenUsed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35"/>
    <w:semiHidden/>
    <w:unhideWhenUsed/>
    <w:qFormat/>
    <w:uiPriority w:val="99"/>
    <w:pPr>
      <w:jc w:val="left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Balloon Text"/>
    <w:basedOn w:val="1"/>
    <w:link w:val="34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3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3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ind w:left="0"/>
    </w:pPr>
  </w:style>
  <w:style w:type="paragraph" w:styleId="13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4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ind w:left="0" w:leftChars="0" w:right="0" w:rightChars="0"/>
      <w:jc w:val="left"/>
    </w:pPr>
    <w:rPr>
      <w:rFonts w:ascii="宋体" w:hAnsi="宋体" w:eastAsia="宋体" w:cs="宋体"/>
      <w:kern w:val="0"/>
      <w:szCs w:val="24"/>
    </w:rPr>
  </w:style>
  <w:style w:type="paragraph" w:styleId="16">
    <w:name w:val="annotation subject"/>
    <w:basedOn w:val="7"/>
    <w:next w:val="7"/>
    <w:link w:val="36"/>
    <w:semiHidden/>
    <w:unhideWhenUsed/>
    <w:qFormat/>
    <w:uiPriority w:val="99"/>
    <w:rPr>
      <w:b/>
      <w:bCs/>
    </w:rPr>
  </w:style>
  <w:style w:type="table" w:styleId="18">
    <w:name w:val="Table Grid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0">
    <w:name w:val="FollowedHyperlink"/>
    <w:basedOn w:val="19"/>
    <w:semiHidden/>
    <w:unhideWhenUsed/>
    <w:qFormat/>
    <w:uiPriority w:val="99"/>
    <w:rPr>
      <w:color w:val="954F72" w:themeColor="followedHyperlink"/>
      <w:u w:val="single"/>
    </w:rPr>
  </w:style>
  <w:style w:type="character" w:styleId="21">
    <w:name w:val="Hyperlink"/>
    <w:basedOn w:val="19"/>
    <w:unhideWhenUsed/>
    <w:qFormat/>
    <w:uiPriority w:val="99"/>
    <w:rPr>
      <w:color w:val="0563C1" w:themeColor="hyperlink"/>
      <w:u w:val="single"/>
    </w:rPr>
  </w:style>
  <w:style w:type="character" w:styleId="22">
    <w:name w:val="annotation reference"/>
    <w:basedOn w:val="19"/>
    <w:semiHidden/>
    <w:unhideWhenUsed/>
    <w:qFormat/>
    <w:uiPriority w:val="99"/>
    <w:rPr>
      <w:sz w:val="21"/>
      <w:szCs w:val="21"/>
    </w:rPr>
  </w:style>
  <w:style w:type="character" w:customStyle="1" w:styleId="23">
    <w:name w:val="标题 1 Char"/>
    <w:basedOn w:val="19"/>
    <w:link w:val="2"/>
    <w:qFormat/>
    <w:uiPriority w:val="9"/>
    <w:rPr>
      <w:b/>
      <w:bCs/>
      <w:kern w:val="44"/>
      <w:sz w:val="44"/>
      <w:szCs w:val="44"/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  <w:style w:type="paragraph" w:customStyle="1" w:styleId="25">
    <w:name w:val="一级标题"/>
    <w:basedOn w:val="2"/>
    <w:link w:val="27"/>
    <w:qFormat/>
    <w:uiPriority w:val="0"/>
    <w:rPr>
      <w:rFonts w:eastAsia="微软雅黑"/>
      <w:sz w:val="32"/>
    </w:rPr>
  </w:style>
  <w:style w:type="paragraph" w:customStyle="1" w:styleId="26">
    <w:name w:val="二级标题"/>
    <w:basedOn w:val="25"/>
    <w:link w:val="28"/>
    <w:qFormat/>
    <w:uiPriority w:val="0"/>
    <w:pPr>
      <w:ind w:left="840"/>
    </w:pPr>
    <w:rPr>
      <w:b w:val="0"/>
      <w:sz w:val="30"/>
    </w:rPr>
  </w:style>
  <w:style w:type="character" w:customStyle="1" w:styleId="27">
    <w:name w:val="一级标题 字符"/>
    <w:basedOn w:val="23"/>
    <w:link w:val="25"/>
    <w:qFormat/>
    <w:uiPriority w:val="0"/>
    <w:rPr>
      <w:rFonts w:eastAsia="微软雅黑"/>
      <w:kern w:val="44"/>
      <w:sz w:val="32"/>
      <w:szCs w:val="44"/>
    </w:rPr>
  </w:style>
  <w:style w:type="character" w:customStyle="1" w:styleId="28">
    <w:name w:val="二级标题 字符"/>
    <w:basedOn w:val="27"/>
    <w:link w:val="26"/>
    <w:qFormat/>
    <w:uiPriority w:val="0"/>
    <w:rPr>
      <w:rFonts w:eastAsia="微软雅黑"/>
      <w:b w:val="0"/>
      <w:kern w:val="44"/>
      <w:sz w:val="30"/>
      <w:szCs w:val="44"/>
    </w:rPr>
  </w:style>
  <w:style w:type="character" w:customStyle="1" w:styleId="29">
    <w:name w:val="未处理的提及1"/>
    <w:basedOn w:val="19"/>
    <w:semiHidden/>
    <w:unhideWhenUsed/>
    <w:qFormat/>
    <w:uiPriority w:val="99"/>
    <w:rPr>
      <w:color w:val="808080"/>
      <w:shd w:val="clear" w:color="auto" w:fill="E6E6E6"/>
    </w:rPr>
  </w:style>
  <w:style w:type="paragraph" w:customStyle="1" w:styleId="3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ind w:left="0" w:leftChars="0" w:right="0" w:rightChars="0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31">
    <w:name w:val="页眉 Char"/>
    <w:basedOn w:val="19"/>
    <w:link w:val="11"/>
    <w:qFormat/>
    <w:uiPriority w:val="99"/>
    <w:rPr>
      <w:rFonts w:eastAsia="微软雅黑 Light"/>
      <w:sz w:val="18"/>
      <w:szCs w:val="18"/>
    </w:rPr>
  </w:style>
  <w:style w:type="character" w:customStyle="1" w:styleId="32">
    <w:name w:val="页脚 Char"/>
    <w:basedOn w:val="19"/>
    <w:link w:val="10"/>
    <w:qFormat/>
    <w:uiPriority w:val="99"/>
    <w:rPr>
      <w:rFonts w:eastAsia="微软雅黑 Light"/>
      <w:sz w:val="18"/>
      <w:szCs w:val="18"/>
    </w:rPr>
  </w:style>
  <w:style w:type="paragraph" w:customStyle="1" w:styleId="33">
    <w:name w:val="样式 首行缩进:  0.74 厘米"/>
    <w:basedOn w:val="1"/>
    <w:qFormat/>
    <w:uiPriority w:val="0"/>
    <w:pPr>
      <w:spacing w:line="360" w:lineRule="auto"/>
      <w:ind w:firstLine="420"/>
    </w:pPr>
    <w:rPr>
      <w:rFonts w:ascii="宋体" w:hAnsi="宋体" w:cs="宋体"/>
      <w:szCs w:val="20"/>
    </w:rPr>
  </w:style>
  <w:style w:type="character" w:customStyle="1" w:styleId="34">
    <w:name w:val="批注框文本 Char"/>
    <w:basedOn w:val="19"/>
    <w:link w:val="9"/>
    <w:semiHidden/>
    <w:qFormat/>
    <w:uiPriority w:val="99"/>
    <w:rPr>
      <w:rFonts w:eastAsia="微软雅黑 Light"/>
      <w:kern w:val="2"/>
      <w:sz w:val="18"/>
      <w:szCs w:val="18"/>
    </w:rPr>
  </w:style>
  <w:style w:type="character" w:customStyle="1" w:styleId="35">
    <w:name w:val="批注文字 Char"/>
    <w:basedOn w:val="19"/>
    <w:link w:val="7"/>
    <w:semiHidden/>
    <w:qFormat/>
    <w:uiPriority w:val="99"/>
    <w:rPr>
      <w:rFonts w:eastAsia="微软雅黑 Light"/>
      <w:kern w:val="2"/>
      <w:sz w:val="24"/>
      <w:szCs w:val="22"/>
    </w:rPr>
  </w:style>
  <w:style w:type="character" w:customStyle="1" w:styleId="36">
    <w:name w:val="批注主题 Char"/>
    <w:basedOn w:val="35"/>
    <w:link w:val="16"/>
    <w:semiHidden/>
    <w:qFormat/>
    <w:uiPriority w:val="99"/>
    <w:rPr>
      <w:rFonts w:eastAsia="微软雅黑 Light"/>
      <w:b/>
      <w:bCs/>
      <w:kern w:val="2"/>
      <w:sz w:val="24"/>
      <w:szCs w:val="22"/>
    </w:rPr>
  </w:style>
  <w:style w:type="paragraph" w:customStyle="1" w:styleId="37">
    <w:name w:val="修订1"/>
    <w:hidden/>
    <w:semiHidden/>
    <w:qFormat/>
    <w:uiPriority w:val="99"/>
    <w:rPr>
      <w:rFonts w:eastAsia="微软雅黑 Light" w:asciiTheme="minorHAnsi" w:hAnsiTheme="minorHAnsi" w:cstheme="minorBidi"/>
      <w:kern w:val="2"/>
      <w:sz w:val="24"/>
      <w:szCs w:val="22"/>
      <w:lang w:val="en-US" w:eastAsia="zh-CN" w:bidi="ar-SA"/>
    </w:rPr>
  </w:style>
  <w:style w:type="character" w:customStyle="1" w:styleId="38">
    <w:name w:val="标题 3 Char"/>
    <w:basedOn w:val="19"/>
    <w:link w:val="4"/>
    <w:uiPriority w:val="9"/>
    <w:rPr>
      <w:rFonts w:eastAsia="微软雅黑 Light"/>
      <w:b/>
      <w:bCs/>
      <w:kern w:val="2"/>
      <w:sz w:val="32"/>
      <w:szCs w:val="32"/>
    </w:rPr>
  </w:style>
  <w:style w:type="character" w:customStyle="1" w:styleId="39">
    <w:name w:val="标题 4 Char"/>
    <w:basedOn w:val="19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40">
    <w:name w:val="标题 2 Char"/>
    <w:link w:val="3"/>
    <w:qFormat/>
    <w:uiPriority w:val="9"/>
    <w:rPr>
      <w:rFonts w:eastAsia="方正黑体_GBK" w:asciiTheme="majorHAnsi" w:hAnsiTheme="majorHAnsi" w:cstheme="majorBidi"/>
      <w:bCs/>
      <w:kern w:val="2"/>
      <w:sz w:val="32"/>
      <w:szCs w:val="32"/>
    </w:rPr>
  </w:style>
  <w:style w:type="character" w:customStyle="1" w:styleId="41">
    <w:name w:val="标题 5 Char"/>
    <w:basedOn w:val="19"/>
    <w:link w:val="6"/>
    <w:uiPriority w:val="9"/>
    <w:rPr>
      <w:rFonts w:eastAsia="微软雅黑 Light"/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3.png"/><Relationship Id="rId98" Type="http://schemas.openxmlformats.org/officeDocument/2006/relationships/image" Target="media/image82.png"/><Relationship Id="rId97" Type="http://schemas.openxmlformats.org/officeDocument/2006/relationships/image" Target="media/image81.png"/><Relationship Id="rId96" Type="http://schemas.openxmlformats.org/officeDocument/2006/relationships/image" Target="media/image80.png"/><Relationship Id="rId95" Type="http://schemas.openxmlformats.org/officeDocument/2006/relationships/image" Target="media/image79.png"/><Relationship Id="rId94" Type="http://schemas.openxmlformats.org/officeDocument/2006/relationships/image" Target="media/image78.png"/><Relationship Id="rId93" Type="http://schemas.openxmlformats.org/officeDocument/2006/relationships/image" Target="media/image77.png"/><Relationship Id="rId92" Type="http://schemas.openxmlformats.org/officeDocument/2006/relationships/image" Target="media/image76.png"/><Relationship Id="rId91" Type="http://schemas.openxmlformats.org/officeDocument/2006/relationships/image" Target="media/image75.png"/><Relationship Id="rId90" Type="http://schemas.openxmlformats.org/officeDocument/2006/relationships/image" Target="media/image74.png"/><Relationship Id="rId9" Type="http://schemas.openxmlformats.org/officeDocument/2006/relationships/footer" Target="footer2.xml"/><Relationship Id="rId89" Type="http://schemas.openxmlformats.org/officeDocument/2006/relationships/image" Target="media/image73.png"/><Relationship Id="rId88" Type="http://schemas.openxmlformats.org/officeDocument/2006/relationships/image" Target="media/image72.png"/><Relationship Id="rId87" Type="http://schemas.openxmlformats.org/officeDocument/2006/relationships/image" Target="media/image71.png"/><Relationship Id="rId86" Type="http://schemas.openxmlformats.org/officeDocument/2006/relationships/image" Target="media/image70.png"/><Relationship Id="rId85" Type="http://schemas.openxmlformats.org/officeDocument/2006/relationships/image" Target="media/image69.png"/><Relationship Id="rId84" Type="http://schemas.openxmlformats.org/officeDocument/2006/relationships/image" Target="media/image68.png"/><Relationship Id="rId83" Type="http://schemas.openxmlformats.org/officeDocument/2006/relationships/image" Target="media/image67.png"/><Relationship Id="rId82" Type="http://schemas.openxmlformats.org/officeDocument/2006/relationships/image" Target="media/image66.png"/><Relationship Id="rId81" Type="http://schemas.openxmlformats.org/officeDocument/2006/relationships/image" Target="media/image65.png"/><Relationship Id="rId80" Type="http://schemas.openxmlformats.org/officeDocument/2006/relationships/image" Target="media/image64.png"/><Relationship Id="rId8" Type="http://schemas.openxmlformats.org/officeDocument/2006/relationships/footer" Target="footer1.xml"/><Relationship Id="rId79" Type="http://schemas.openxmlformats.org/officeDocument/2006/relationships/image" Target="media/image63.png"/><Relationship Id="rId78" Type="http://schemas.openxmlformats.org/officeDocument/2006/relationships/image" Target="media/image62.png"/><Relationship Id="rId77" Type="http://schemas.openxmlformats.org/officeDocument/2006/relationships/image" Target="media/image61.png"/><Relationship Id="rId76" Type="http://schemas.openxmlformats.org/officeDocument/2006/relationships/image" Target="media/image60.png"/><Relationship Id="rId75" Type="http://schemas.openxmlformats.org/officeDocument/2006/relationships/image" Target="media/image59.png"/><Relationship Id="rId74" Type="http://schemas.openxmlformats.org/officeDocument/2006/relationships/image" Target="media/image58.png"/><Relationship Id="rId73" Type="http://schemas.openxmlformats.org/officeDocument/2006/relationships/image" Target="media/image57.png"/><Relationship Id="rId72" Type="http://schemas.openxmlformats.org/officeDocument/2006/relationships/image" Target="media/image56.png"/><Relationship Id="rId71" Type="http://schemas.openxmlformats.org/officeDocument/2006/relationships/image" Target="media/image55.png"/><Relationship Id="rId70" Type="http://schemas.openxmlformats.org/officeDocument/2006/relationships/image" Target="media/image54.png"/><Relationship Id="rId7" Type="http://schemas.openxmlformats.org/officeDocument/2006/relationships/header" Target="header3.xml"/><Relationship Id="rId69" Type="http://schemas.openxmlformats.org/officeDocument/2006/relationships/image" Target="media/image53.png"/><Relationship Id="rId68" Type="http://schemas.openxmlformats.org/officeDocument/2006/relationships/image" Target="media/image52.png"/><Relationship Id="rId67" Type="http://schemas.openxmlformats.org/officeDocument/2006/relationships/image" Target="media/image51.png"/><Relationship Id="rId66" Type="http://schemas.openxmlformats.org/officeDocument/2006/relationships/image" Target="media/image50.png"/><Relationship Id="rId65" Type="http://schemas.openxmlformats.org/officeDocument/2006/relationships/image" Target="media/image49.png"/><Relationship Id="rId64" Type="http://schemas.openxmlformats.org/officeDocument/2006/relationships/image" Target="media/image48.png"/><Relationship Id="rId63" Type="http://schemas.openxmlformats.org/officeDocument/2006/relationships/image" Target="media/image47.png"/><Relationship Id="rId62" Type="http://schemas.openxmlformats.org/officeDocument/2006/relationships/image" Target="media/image46.png"/><Relationship Id="rId61" Type="http://schemas.openxmlformats.org/officeDocument/2006/relationships/image" Target="media/image45.png"/><Relationship Id="rId60" Type="http://schemas.openxmlformats.org/officeDocument/2006/relationships/image" Target="media/image44.png"/><Relationship Id="rId6" Type="http://schemas.openxmlformats.org/officeDocument/2006/relationships/header" Target="header2.xml"/><Relationship Id="rId59" Type="http://schemas.openxmlformats.org/officeDocument/2006/relationships/image" Target="media/image43.png"/><Relationship Id="rId58" Type="http://schemas.openxmlformats.org/officeDocument/2006/relationships/image" Target="media/image42.png"/><Relationship Id="rId57" Type="http://schemas.openxmlformats.org/officeDocument/2006/relationships/image" Target="media/image41.png"/><Relationship Id="rId56" Type="http://schemas.openxmlformats.org/officeDocument/2006/relationships/image" Target="media/image40.png"/><Relationship Id="rId55" Type="http://schemas.openxmlformats.org/officeDocument/2006/relationships/image" Target="media/image39.png"/><Relationship Id="rId54" Type="http://schemas.openxmlformats.org/officeDocument/2006/relationships/image" Target="media/image38.png"/><Relationship Id="rId53" Type="http://schemas.openxmlformats.org/officeDocument/2006/relationships/image" Target="media/image37.png"/><Relationship Id="rId52" Type="http://schemas.openxmlformats.org/officeDocument/2006/relationships/image" Target="media/image36.png"/><Relationship Id="rId51" Type="http://schemas.openxmlformats.org/officeDocument/2006/relationships/image" Target="media/image35.png"/><Relationship Id="rId50" Type="http://schemas.openxmlformats.org/officeDocument/2006/relationships/image" Target="media/image34.png"/><Relationship Id="rId5" Type="http://schemas.openxmlformats.org/officeDocument/2006/relationships/header" Target="header1.xml"/><Relationship Id="rId49" Type="http://schemas.openxmlformats.org/officeDocument/2006/relationships/image" Target="media/image33.png"/><Relationship Id="rId48" Type="http://schemas.openxmlformats.org/officeDocument/2006/relationships/image" Target="media/image32.png"/><Relationship Id="rId47" Type="http://schemas.openxmlformats.org/officeDocument/2006/relationships/image" Target="media/image31.png"/><Relationship Id="rId46" Type="http://schemas.openxmlformats.org/officeDocument/2006/relationships/image" Target="media/image30.png"/><Relationship Id="rId45" Type="http://schemas.openxmlformats.org/officeDocument/2006/relationships/image" Target="media/image29.png"/><Relationship Id="rId44" Type="http://schemas.openxmlformats.org/officeDocument/2006/relationships/image" Target="media/image28.png"/><Relationship Id="rId43" Type="http://schemas.openxmlformats.org/officeDocument/2006/relationships/image" Target="media/image27.png"/><Relationship Id="rId42" Type="http://schemas.openxmlformats.org/officeDocument/2006/relationships/image" Target="media/image26.png"/><Relationship Id="rId41" Type="http://schemas.openxmlformats.org/officeDocument/2006/relationships/image" Target="media/image25.png"/><Relationship Id="rId40" Type="http://schemas.openxmlformats.org/officeDocument/2006/relationships/image" Target="media/image24.png"/><Relationship Id="rId4" Type="http://schemas.openxmlformats.org/officeDocument/2006/relationships/endnotes" Target="endnotes.xml"/><Relationship Id="rId39" Type="http://schemas.openxmlformats.org/officeDocument/2006/relationships/image" Target="media/image23.png"/><Relationship Id="rId38" Type="http://schemas.openxmlformats.org/officeDocument/2006/relationships/image" Target="media/image22.png"/><Relationship Id="rId37" Type="http://schemas.openxmlformats.org/officeDocument/2006/relationships/image" Target="media/image21.png"/><Relationship Id="rId36" Type="http://schemas.openxmlformats.org/officeDocument/2006/relationships/image" Target="media/image20.png"/><Relationship Id="rId35" Type="http://schemas.openxmlformats.org/officeDocument/2006/relationships/image" Target="media/image19.png"/><Relationship Id="rId34" Type="http://schemas.openxmlformats.org/officeDocument/2006/relationships/image" Target="media/image18.png"/><Relationship Id="rId33" Type="http://schemas.openxmlformats.org/officeDocument/2006/relationships/image" Target="media/image17.png"/><Relationship Id="rId32" Type="http://schemas.openxmlformats.org/officeDocument/2006/relationships/image" Target="media/image16.png"/><Relationship Id="rId31" Type="http://schemas.openxmlformats.org/officeDocument/2006/relationships/image" Target="media/image15.bmp"/><Relationship Id="rId30" Type="http://schemas.openxmlformats.org/officeDocument/2006/relationships/image" Target="media/image14.png"/><Relationship Id="rId3" Type="http://schemas.openxmlformats.org/officeDocument/2006/relationships/footnotes" Target="footnotes.xml"/><Relationship Id="rId29" Type="http://schemas.openxmlformats.org/officeDocument/2006/relationships/image" Target="media/image13.png"/><Relationship Id="rId28" Type="http://schemas.openxmlformats.org/officeDocument/2006/relationships/image" Target="media/image12.png"/><Relationship Id="rId27" Type="http://schemas.openxmlformats.org/officeDocument/2006/relationships/image" Target="media/image11.png"/><Relationship Id="rId26" Type="http://schemas.openxmlformats.org/officeDocument/2006/relationships/image" Target="media/image10.png"/><Relationship Id="rId25" Type="http://schemas.openxmlformats.org/officeDocument/2006/relationships/image" Target="media/image9.png"/><Relationship Id="rId24" Type="http://schemas.openxmlformats.org/officeDocument/2006/relationships/image" Target="media/image8.png"/><Relationship Id="rId23" Type="http://schemas.openxmlformats.org/officeDocument/2006/relationships/image" Target="media/image7.png"/><Relationship Id="rId22" Type="http://schemas.openxmlformats.org/officeDocument/2006/relationships/image" Target="media/image6.png"/><Relationship Id="rId21" Type="http://schemas.openxmlformats.org/officeDocument/2006/relationships/image" Target="media/image5.png"/><Relationship Id="rId20" Type="http://schemas.openxmlformats.org/officeDocument/2006/relationships/image" Target="media/image4.jpeg"/><Relationship Id="rId2" Type="http://schemas.openxmlformats.org/officeDocument/2006/relationships/settings" Target="settings.xml"/><Relationship Id="rId19" Type="http://schemas.openxmlformats.org/officeDocument/2006/relationships/image" Target="media/image3.jpeg"/><Relationship Id="rId18" Type="http://schemas.openxmlformats.org/officeDocument/2006/relationships/image" Target="media/image2.jpeg"/><Relationship Id="rId17" Type="http://schemas.openxmlformats.org/officeDocument/2006/relationships/image" Target="media/image1.png"/><Relationship Id="rId16" Type="http://schemas.openxmlformats.org/officeDocument/2006/relationships/theme" Target="theme/theme1.xml"/><Relationship Id="rId15" Type="http://schemas.openxmlformats.org/officeDocument/2006/relationships/footer" Target="footer6.xml"/><Relationship Id="rId14" Type="http://schemas.openxmlformats.org/officeDocument/2006/relationships/footer" Target="footer5.xml"/><Relationship Id="rId13" Type="http://schemas.openxmlformats.org/officeDocument/2006/relationships/header" Target="header5.xml"/><Relationship Id="rId12" Type="http://schemas.openxmlformats.org/officeDocument/2006/relationships/footer" Target="footer4.xml"/><Relationship Id="rId112" Type="http://schemas.openxmlformats.org/officeDocument/2006/relationships/fontTable" Target="fontTable.xml"/><Relationship Id="rId111" Type="http://schemas.openxmlformats.org/officeDocument/2006/relationships/customXml" Target="../customXml/item2.xml"/><Relationship Id="rId110" Type="http://schemas.openxmlformats.org/officeDocument/2006/relationships/numbering" Target="numbering.xml"/><Relationship Id="rId11" Type="http://schemas.openxmlformats.org/officeDocument/2006/relationships/header" Target="header4.xml"/><Relationship Id="rId109" Type="http://schemas.openxmlformats.org/officeDocument/2006/relationships/customXml" Target="../customXml/item1.xml"/><Relationship Id="rId108" Type="http://schemas.openxmlformats.org/officeDocument/2006/relationships/image" Target="media/image92.jpeg"/><Relationship Id="rId107" Type="http://schemas.openxmlformats.org/officeDocument/2006/relationships/image" Target="media/image91.png"/><Relationship Id="rId106" Type="http://schemas.openxmlformats.org/officeDocument/2006/relationships/image" Target="media/image90.png"/><Relationship Id="rId105" Type="http://schemas.openxmlformats.org/officeDocument/2006/relationships/image" Target="media/image89.png"/><Relationship Id="rId104" Type="http://schemas.openxmlformats.org/officeDocument/2006/relationships/image" Target="media/image88.png"/><Relationship Id="rId103" Type="http://schemas.openxmlformats.org/officeDocument/2006/relationships/image" Target="media/image87.png"/><Relationship Id="rId102" Type="http://schemas.openxmlformats.org/officeDocument/2006/relationships/image" Target="media/image86.png"/><Relationship Id="rId101" Type="http://schemas.openxmlformats.org/officeDocument/2006/relationships/image" Target="media/image85.png"/><Relationship Id="rId100" Type="http://schemas.openxmlformats.org/officeDocument/2006/relationships/image" Target="media/image84.png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2057"/>
    <customShpInfo spid="_x0000_s2056"/>
    <customShpInfo spid="_x0000_s2055"/>
    <customShpInfo spid="_x0000_s2054"/>
    <customShpInfo spid="_x0000_s2053"/>
    <customShpInfo spid="_x0000_s2052"/>
    <customShpInfo spid="_x0000_s2050"/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DE74DD0-47E7-4DCC-8E31-F4564F60361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37</Pages>
  <Words>1370</Words>
  <Characters>7810</Characters>
  <Lines>65</Lines>
  <Paragraphs>18</Paragraphs>
  <TotalTime>2</TotalTime>
  <ScaleCrop>false</ScaleCrop>
  <LinksUpToDate>false</LinksUpToDate>
  <CharactersWithSpaces>9162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2018-05-09T01:00:00Z</dcterms:created>
  <dc:creator>SF</dc:creator>
  <cp:lastModifiedBy>THYYY</cp:lastModifiedBy>
  <cp:lastPrinted>2019-11-19T02:51:00Z</cp:lastPrinted>
  <dcterms:modified xsi:type="dcterms:W3CDTF">2023-03-07T11:21:15Z</dcterms:modified>
  <cp:revision>330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FFE0E36827294C7A8517675FC56A1F2D</vt:lpwstr>
  </property>
</Properties>
</file>