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立项建设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560" w:lineRule="exact"/>
        <w:ind w:firstLine="1120" w:firstLineChars="400"/>
        <w:jc w:val="left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西北师范大学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基础及申报的必要性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（课程的建设计划）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A61B3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2A075663"/>
    <w:rsid w:val="2C0B77EF"/>
    <w:rsid w:val="31BD2FC0"/>
    <w:rsid w:val="4A242EE8"/>
    <w:rsid w:val="555C73CD"/>
    <w:rsid w:val="5BC81856"/>
    <w:rsid w:val="60E811EB"/>
    <w:rsid w:val="636B4880"/>
    <w:rsid w:val="6446715E"/>
    <w:rsid w:val="6B0F7633"/>
    <w:rsid w:val="75DE3E59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351</Words>
  <Characters>2001</Characters>
  <Lines>16</Lines>
  <Paragraphs>4</Paragraphs>
  <TotalTime>4</TotalTime>
  <ScaleCrop>false</ScaleCrop>
  <LinksUpToDate>false</LinksUpToDate>
  <CharactersWithSpaces>2348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2021-04-09T17:52:00Z</dcterms:created>
  <dc:creator>hep</dc:creator>
  <cp:lastModifiedBy>大花猫</cp:lastModifiedBy>
  <dcterms:modified xsi:type="dcterms:W3CDTF">2021-06-07T07:41:42Z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A17C03DD630243D8836178FD46FB3E6B</vt:lpwstr>
  </property>
</Properties>
</file>