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23" w:rsidRPr="00B87D67" w:rsidRDefault="004E5BA7">
      <w:pPr>
        <w:spacing w:after="397" w:line="259" w:lineRule="auto"/>
        <w:ind w:left="12" w:right="-1207" w:firstLine="0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/>
          <w:noProof/>
          <w:sz w:val="30"/>
          <w:szCs w:val="30"/>
        </w:rPr>
        <w:drawing>
          <wp:inline distT="0" distB="0" distL="0" distR="0">
            <wp:extent cx="6135116" cy="803148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5116" cy="80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523" w:rsidRPr="00B87D67" w:rsidRDefault="004E5BA7">
      <w:pPr>
        <w:spacing w:after="184" w:line="259" w:lineRule="auto"/>
        <w:ind w:left="-645" w:right="-383" w:firstLine="0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 w:cs="Calibri"/>
          <w:noProof/>
          <w:sz w:val="30"/>
          <w:szCs w:val="30"/>
        </w:rPr>
        <mc:AlternateContent>
          <mc:Choice Requires="wpg">
            <w:drawing>
              <wp:inline distT="0" distB="0" distL="0" distR="0">
                <wp:extent cx="6029325" cy="57150"/>
                <wp:effectExtent l="0" t="0" r="0" b="0"/>
                <wp:docPr id="1286" name="Group 1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57150"/>
                          <a:chOff x="0" y="0"/>
                          <a:chExt cx="6029325" cy="57150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57150"/>
                            <a:ext cx="6029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325">
                                <a:moveTo>
                                  <a:pt x="0" y="0"/>
                                </a:moveTo>
                                <a:lnTo>
                                  <a:pt x="60293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029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325">
                                <a:moveTo>
                                  <a:pt x="0" y="0"/>
                                </a:moveTo>
                                <a:lnTo>
                                  <a:pt x="602932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FF33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6" style="width:474.75pt;height:4.5pt;mso-position-horizontal-relative:char;mso-position-vertical-relative:line" coordsize="60293,571">
                <v:shape id="Shape 57" style="position:absolute;width:60293;height:0;left:0;top:571;" coordsize="6029325,0" path="m0,0l6029325,0">
                  <v:stroke weight="0.75pt" endcap="round" joinstyle="round" on="true" color="#c00000"/>
                  <v:fill on="false" color="#000000" opacity="0"/>
                </v:shape>
                <v:shape id="Shape 58" style="position:absolute;width:60293;height:0;left:0;top:0;" coordsize="6029325,0" path="m0,0l6029325,0">
                  <v:stroke weight="2.25pt" endcap="flat" joinstyle="round" on="true" color="#ff3300"/>
                  <v:fill on="false" color="#000000" opacity="0"/>
                </v:shape>
              </v:group>
            </w:pict>
          </mc:Fallback>
        </mc:AlternateContent>
      </w:r>
    </w:p>
    <w:p w:rsidR="00DD2523" w:rsidRPr="00B87D67" w:rsidRDefault="004E5BA7">
      <w:pPr>
        <w:spacing w:line="259" w:lineRule="auto"/>
        <w:ind w:left="0" w:right="158" w:firstLine="0"/>
        <w:jc w:val="right"/>
        <w:rPr>
          <w:rFonts w:ascii="宋体" w:eastAsia="宋体" w:hAnsi="宋体"/>
          <w:sz w:val="30"/>
          <w:szCs w:val="30"/>
        </w:rPr>
      </w:pPr>
      <w:proofErr w:type="gramStart"/>
      <w:r w:rsidRPr="00B87D67">
        <w:rPr>
          <w:rFonts w:ascii="宋体" w:eastAsia="宋体" w:hAnsi="宋体"/>
          <w:sz w:val="30"/>
          <w:szCs w:val="30"/>
        </w:rPr>
        <w:t>甘教师函</w:t>
      </w:r>
      <w:proofErr w:type="gramEnd"/>
      <w:r w:rsidRPr="00B87D67">
        <w:rPr>
          <w:rFonts w:ascii="宋体" w:eastAsia="宋体" w:hAnsi="宋体"/>
          <w:sz w:val="30"/>
          <w:szCs w:val="30"/>
        </w:rPr>
        <w:t xml:space="preserve">〔2017〕49号 </w:t>
      </w:r>
    </w:p>
    <w:p w:rsidR="00DD2523" w:rsidRPr="00B87D67" w:rsidRDefault="00DD2523">
      <w:pPr>
        <w:spacing w:after="139" w:line="259" w:lineRule="auto"/>
        <w:ind w:left="1073" w:firstLine="0"/>
        <w:rPr>
          <w:rFonts w:ascii="宋体" w:eastAsia="宋体" w:hAnsi="宋体"/>
          <w:sz w:val="30"/>
          <w:szCs w:val="30"/>
        </w:rPr>
      </w:pPr>
    </w:p>
    <w:p w:rsidR="00DD2523" w:rsidRDefault="00B87D67" w:rsidP="00B87D67">
      <w:pPr>
        <w:spacing w:after="119" w:line="259" w:lineRule="auto"/>
        <w:ind w:left="0" w:firstLine="0"/>
        <w:jc w:val="center"/>
        <w:rPr>
          <w:rFonts w:ascii="宋体" w:eastAsia="宋体" w:hAnsi="宋体" w:hint="eastAsia"/>
          <w:b/>
          <w:sz w:val="44"/>
          <w:szCs w:val="44"/>
        </w:rPr>
      </w:pPr>
      <w:r w:rsidRPr="00B87D67">
        <w:rPr>
          <w:rFonts w:ascii="宋体" w:eastAsia="宋体" w:hAnsi="宋体" w:hint="eastAsia"/>
          <w:b/>
          <w:sz w:val="44"/>
          <w:szCs w:val="44"/>
        </w:rPr>
        <w:t>关于</w:t>
      </w:r>
      <w:r w:rsidRPr="00B87D67">
        <w:rPr>
          <w:rFonts w:ascii="宋体" w:eastAsia="宋体" w:hAnsi="宋体"/>
          <w:b/>
          <w:sz w:val="44"/>
          <w:szCs w:val="44"/>
        </w:rPr>
        <w:t>创建申报全国高校黄大年式</w:t>
      </w:r>
      <w:r w:rsidRPr="00B87D67">
        <w:rPr>
          <w:rFonts w:ascii="宋体" w:eastAsia="宋体" w:hAnsi="宋体" w:hint="eastAsia"/>
          <w:b/>
          <w:sz w:val="44"/>
          <w:szCs w:val="44"/>
        </w:rPr>
        <w:t>教师</w:t>
      </w:r>
      <w:r w:rsidRPr="00B87D67">
        <w:rPr>
          <w:rFonts w:ascii="宋体" w:eastAsia="宋体" w:hAnsi="宋体"/>
          <w:b/>
          <w:sz w:val="44"/>
          <w:szCs w:val="44"/>
        </w:rPr>
        <w:t>团队的通知</w:t>
      </w:r>
    </w:p>
    <w:p w:rsidR="00B001CE" w:rsidRPr="00B001CE" w:rsidRDefault="00B001CE" w:rsidP="00B87D67">
      <w:pPr>
        <w:spacing w:after="119" w:line="259" w:lineRule="auto"/>
        <w:ind w:left="0" w:firstLine="0"/>
        <w:jc w:val="center"/>
        <w:rPr>
          <w:rFonts w:ascii="宋体" w:eastAsia="宋体" w:hAnsi="宋体" w:hint="eastAsia"/>
          <w:b/>
          <w:sz w:val="44"/>
          <w:szCs w:val="44"/>
        </w:rPr>
      </w:pPr>
      <w:bookmarkStart w:id="0" w:name="_GoBack"/>
      <w:bookmarkEnd w:id="0"/>
    </w:p>
    <w:p w:rsidR="00DD2523" w:rsidRPr="00B87D67" w:rsidRDefault="004E5BA7">
      <w:pPr>
        <w:spacing w:after="119" w:line="259" w:lineRule="auto"/>
        <w:ind w:left="-5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/>
          <w:sz w:val="30"/>
          <w:szCs w:val="30"/>
        </w:rPr>
        <w:t xml:space="preserve">各高等学校： </w:t>
      </w:r>
    </w:p>
    <w:p w:rsidR="00B87D67" w:rsidRDefault="004E5BA7">
      <w:pPr>
        <w:ind w:left="-5" w:right="164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/>
          <w:sz w:val="30"/>
          <w:szCs w:val="30"/>
        </w:rPr>
        <w:t xml:space="preserve">  </w:t>
      </w:r>
      <w:r w:rsidR="00F925A1">
        <w:rPr>
          <w:rFonts w:ascii="宋体" w:eastAsia="宋体" w:hAnsi="宋体" w:hint="eastAsia"/>
          <w:sz w:val="30"/>
          <w:szCs w:val="30"/>
        </w:rPr>
        <w:t xml:space="preserve">  </w:t>
      </w:r>
      <w:r w:rsidRPr="00B87D67">
        <w:rPr>
          <w:rFonts w:ascii="宋体" w:eastAsia="宋体" w:hAnsi="宋体"/>
          <w:sz w:val="30"/>
          <w:szCs w:val="30"/>
        </w:rPr>
        <w:t>为深入贯彻落</w:t>
      </w:r>
      <w:proofErr w:type="gramStart"/>
      <w:r w:rsidRPr="00B87D67">
        <w:rPr>
          <w:rFonts w:ascii="宋体" w:eastAsia="宋体" w:hAnsi="宋体"/>
          <w:sz w:val="30"/>
          <w:szCs w:val="30"/>
        </w:rPr>
        <w:t>实习近</w:t>
      </w:r>
      <w:proofErr w:type="gramEnd"/>
      <w:r w:rsidRPr="00B87D67">
        <w:rPr>
          <w:rFonts w:ascii="宋体" w:eastAsia="宋体" w:hAnsi="宋体"/>
          <w:sz w:val="30"/>
          <w:szCs w:val="30"/>
        </w:rPr>
        <w:t xml:space="preserve">平总书记对黄大年同志先进事迹重要指示精神，引导广大教师持续向黄大年同志学习，教育部决定开展“全国高校黄大年式教师团队”创建活动，并组织全国高校申报认定“全国高校黄大年式教师团队”。现将有关事项通知如下：  </w:t>
      </w:r>
    </w:p>
    <w:p w:rsidR="00DD2523" w:rsidRPr="00B87D67" w:rsidRDefault="00B87D67">
      <w:pPr>
        <w:ind w:left="-5" w:right="164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</w:t>
      </w:r>
      <w:r w:rsidR="004E5BA7" w:rsidRPr="00B87D67">
        <w:rPr>
          <w:rFonts w:ascii="宋体" w:eastAsia="宋体" w:hAnsi="宋体"/>
          <w:sz w:val="30"/>
          <w:szCs w:val="30"/>
        </w:rPr>
        <w:t xml:space="preserve"> 一、目的意义 </w:t>
      </w:r>
    </w:p>
    <w:p w:rsidR="00DD2523" w:rsidRPr="00B87D67" w:rsidRDefault="004E5BA7">
      <w:pPr>
        <w:ind w:left="-5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/>
          <w:sz w:val="30"/>
          <w:szCs w:val="30"/>
        </w:rPr>
        <w:t xml:space="preserve">  </w:t>
      </w:r>
      <w:r w:rsidR="00B87D67">
        <w:rPr>
          <w:rFonts w:ascii="宋体" w:eastAsia="宋体" w:hAnsi="宋体" w:hint="eastAsia"/>
          <w:sz w:val="30"/>
          <w:szCs w:val="30"/>
        </w:rPr>
        <w:t xml:space="preserve">  </w:t>
      </w:r>
      <w:r w:rsidRPr="00B87D67">
        <w:rPr>
          <w:rFonts w:ascii="宋体" w:eastAsia="宋体" w:hAnsi="宋体"/>
          <w:sz w:val="30"/>
          <w:szCs w:val="30"/>
        </w:rPr>
        <w:t>通过创建“全国高校黄大年式教师团队”，组织引导广大高校教师和科研工作者以黄大年同志为榜样，心有大我、至诚报国，教书育人、敢为人先，淡泊名利、甘于奉献，把爱国之情、报国之志融入祖国改革发展的伟大事业之中、融入人民创造历史的伟大奋斗之中，从自己做起，从本职岗位做起，为实现“两个一百年”奋斗目标、实现中华民族伟大复兴的中国</w:t>
      </w:r>
      <w:proofErr w:type="gramStart"/>
      <w:r w:rsidRPr="00B87D67">
        <w:rPr>
          <w:rFonts w:ascii="宋体" w:eastAsia="宋体" w:hAnsi="宋体"/>
          <w:sz w:val="30"/>
          <w:szCs w:val="30"/>
        </w:rPr>
        <w:t>梦贡献</w:t>
      </w:r>
      <w:proofErr w:type="gramEnd"/>
      <w:r w:rsidRPr="00B87D67">
        <w:rPr>
          <w:rFonts w:ascii="宋体" w:eastAsia="宋体" w:hAnsi="宋体"/>
          <w:sz w:val="30"/>
          <w:szCs w:val="30"/>
        </w:rPr>
        <w:t xml:space="preserve">智慧和力量。 </w:t>
      </w:r>
    </w:p>
    <w:p w:rsidR="00DD2523" w:rsidRPr="00B87D67" w:rsidRDefault="004E5BA7">
      <w:pPr>
        <w:pStyle w:val="1"/>
        <w:ind w:left="-5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/>
          <w:sz w:val="30"/>
          <w:szCs w:val="30"/>
        </w:rPr>
        <w:lastRenderedPageBreak/>
        <w:t xml:space="preserve"> </w:t>
      </w:r>
      <w:r w:rsidR="00B87D67">
        <w:rPr>
          <w:rFonts w:ascii="宋体" w:eastAsia="宋体" w:hAnsi="宋体" w:hint="eastAsia"/>
          <w:sz w:val="30"/>
          <w:szCs w:val="30"/>
        </w:rPr>
        <w:t xml:space="preserve">   </w:t>
      </w:r>
      <w:r w:rsidRPr="00B87D67">
        <w:rPr>
          <w:rFonts w:ascii="宋体" w:eastAsia="宋体" w:hAnsi="宋体"/>
          <w:sz w:val="30"/>
          <w:szCs w:val="30"/>
        </w:rPr>
        <w:t xml:space="preserve">二、基本条件 </w:t>
      </w:r>
    </w:p>
    <w:p w:rsidR="00DD2523" w:rsidRPr="00B87D67" w:rsidRDefault="004E5BA7" w:rsidP="00B87D67">
      <w:pPr>
        <w:spacing w:after="451"/>
        <w:ind w:left="-5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/>
          <w:sz w:val="30"/>
          <w:szCs w:val="30"/>
        </w:rPr>
        <w:t xml:space="preserve">  </w:t>
      </w:r>
      <w:r w:rsidR="00B87D67">
        <w:rPr>
          <w:rFonts w:ascii="宋体" w:eastAsia="宋体" w:hAnsi="宋体" w:hint="eastAsia"/>
          <w:sz w:val="30"/>
          <w:szCs w:val="30"/>
        </w:rPr>
        <w:t xml:space="preserve">  </w:t>
      </w:r>
      <w:r w:rsidRPr="00B87D67">
        <w:rPr>
          <w:rFonts w:ascii="宋体" w:eastAsia="宋体" w:hAnsi="宋体"/>
          <w:sz w:val="30"/>
          <w:szCs w:val="30"/>
        </w:rPr>
        <w:t>深入学习贯彻习近平总书记系列重要讲话精神和治国</w:t>
      </w:r>
      <w:proofErr w:type="gramStart"/>
      <w:r w:rsidRPr="00B87D67">
        <w:rPr>
          <w:rFonts w:ascii="宋体" w:eastAsia="宋体" w:hAnsi="宋体"/>
          <w:sz w:val="30"/>
          <w:szCs w:val="30"/>
        </w:rPr>
        <w:t>理政新理念</w:t>
      </w:r>
      <w:proofErr w:type="gramEnd"/>
      <w:r w:rsidRPr="00B87D67">
        <w:rPr>
          <w:rFonts w:ascii="宋体" w:eastAsia="宋体" w:hAnsi="宋体"/>
          <w:sz w:val="30"/>
          <w:szCs w:val="30"/>
        </w:rPr>
        <w:t>新思想新战略，紧紧围绕统筹推进“五位一体”总体布局和协调推进“四个全面”战略布局，牢固树立和贯彻落实创新、协调、绿色、开放、共享的发展理念，全面贯彻党的教育方针，坚持社会主义办学方向，落实立德树人根本任务，注重加强教师</w:t>
      </w:r>
      <w:proofErr w:type="gramStart"/>
      <w:r w:rsidRPr="00B87D67">
        <w:rPr>
          <w:rFonts w:ascii="宋体" w:eastAsia="宋体" w:hAnsi="宋体"/>
          <w:sz w:val="30"/>
          <w:szCs w:val="30"/>
        </w:rPr>
        <w:t>队伍</w:t>
      </w:r>
      <w:proofErr w:type="gramEnd"/>
      <w:r w:rsidRPr="00B87D67">
        <w:rPr>
          <w:rFonts w:ascii="宋体" w:eastAsia="宋体" w:hAnsi="宋体"/>
          <w:sz w:val="30"/>
          <w:szCs w:val="30"/>
        </w:rPr>
        <w:t>党的建设，重视大学生思想政治教育工作，在师德师风、教育教学、科研创新、社会服务等方面成绩突出，为教育改革发展稳定</w:t>
      </w:r>
      <w:proofErr w:type="gramStart"/>
      <w:r w:rsidRPr="00B87D67">
        <w:rPr>
          <w:rFonts w:ascii="宋体" w:eastAsia="宋体" w:hAnsi="宋体"/>
          <w:sz w:val="30"/>
          <w:szCs w:val="30"/>
        </w:rPr>
        <w:t>作</w:t>
      </w:r>
      <w:proofErr w:type="gramEnd"/>
      <w:r w:rsidRPr="00B87D67">
        <w:rPr>
          <w:rFonts w:ascii="宋体" w:eastAsia="宋体" w:hAnsi="宋体"/>
          <w:sz w:val="30"/>
          <w:szCs w:val="30"/>
        </w:rPr>
        <w:t xml:space="preserve">出重要贡献的高校教学科研单位、创新团队。具体创建指标体系见附件1。 </w:t>
      </w:r>
    </w:p>
    <w:p w:rsidR="00DD2523" w:rsidRPr="00B87D67" w:rsidRDefault="004E5BA7">
      <w:pPr>
        <w:pStyle w:val="1"/>
        <w:ind w:left="-5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/>
          <w:sz w:val="30"/>
          <w:szCs w:val="30"/>
        </w:rPr>
        <w:t xml:space="preserve">  </w:t>
      </w:r>
      <w:r w:rsidR="00B87D67">
        <w:rPr>
          <w:rFonts w:ascii="宋体" w:eastAsia="宋体" w:hAnsi="宋体" w:hint="eastAsia"/>
          <w:sz w:val="30"/>
          <w:szCs w:val="30"/>
        </w:rPr>
        <w:t xml:space="preserve">   </w:t>
      </w:r>
      <w:r w:rsidRPr="00B87D67">
        <w:rPr>
          <w:rFonts w:ascii="宋体" w:eastAsia="宋体" w:hAnsi="宋体"/>
          <w:sz w:val="30"/>
          <w:szCs w:val="30"/>
        </w:rPr>
        <w:t xml:space="preserve">三、办法程序 </w:t>
      </w:r>
    </w:p>
    <w:p w:rsidR="00DD2523" w:rsidRDefault="004E5BA7" w:rsidP="00B87D6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/>
          <w:sz w:val="30"/>
          <w:szCs w:val="30"/>
        </w:rPr>
        <w:t xml:space="preserve">各高校按照“全国高校黄大年式教师团队”的基本条件和具体指标，制定本校工作安排、实施措施、奖励办法等，因地制宜地开展创建活动。 </w:t>
      </w:r>
    </w:p>
    <w:p w:rsidR="00B87D67" w:rsidRDefault="004E5BA7" w:rsidP="00B87D6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/>
          <w:sz w:val="30"/>
          <w:szCs w:val="30"/>
        </w:rPr>
        <w:t xml:space="preserve">申请认定“全国高校黄大年式教师团队”。省属高校向省教育厅申报；市（州）所属高校由市级教育行政部门审核后向教育厅申报。省教育厅从全省申报对象中组织遴选，向教育部推荐“全国高校黄大年式教师团队”认定对象。 </w:t>
      </w:r>
    </w:p>
    <w:p w:rsidR="00DD2523" w:rsidRPr="00B87D67" w:rsidRDefault="004E5BA7" w:rsidP="00B87D6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/>
          <w:sz w:val="30"/>
          <w:szCs w:val="30"/>
        </w:rPr>
        <w:t xml:space="preserve">教育部委托相关组织和专家，采取材料审核和实地抽查相结合的方式，对“全国高校黄大年式教师团队”进行认定。 </w:t>
      </w:r>
    </w:p>
    <w:p w:rsidR="00DD2523" w:rsidRPr="00B87D67" w:rsidRDefault="004E5BA7">
      <w:pPr>
        <w:pStyle w:val="1"/>
        <w:ind w:left="-5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/>
          <w:sz w:val="30"/>
          <w:szCs w:val="30"/>
        </w:rPr>
        <w:t xml:space="preserve">  </w:t>
      </w:r>
      <w:r w:rsidR="00B87D67">
        <w:rPr>
          <w:rFonts w:ascii="宋体" w:eastAsia="宋体" w:hAnsi="宋体" w:hint="eastAsia"/>
          <w:sz w:val="30"/>
          <w:szCs w:val="30"/>
        </w:rPr>
        <w:t xml:space="preserve">   </w:t>
      </w:r>
      <w:r w:rsidRPr="00B87D67">
        <w:rPr>
          <w:rFonts w:ascii="宋体" w:eastAsia="宋体" w:hAnsi="宋体"/>
          <w:sz w:val="30"/>
          <w:szCs w:val="30"/>
        </w:rPr>
        <w:t xml:space="preserve">四、奖励措施 </w:t>
      </w:r>
    </w:p>
    <w:p w:rsidR="00DD2523" w:rsidRPr="00B87D67" w:rsidRDefault="004E5BA7" w:rsidP="00B87D67">
      <w:pPr>
        <w:spacing w:after="423"/>
        <w:ind w:left="-5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/>
          <w:sz w:val="30"/>
          <w:szCs w:val="30"/>
        </w:rPr>
        <w:t xml:space="preserve">  </w:t>
      </w:r>
      <w:r w:rsidR="00B87D67">
        <w:rPr>
          <w:rFonts w:ascii="宋体" w:eastAsia="宋体" w:hAnsi="宋体" w:hint="eastAsia"/>
          <w:sz w:val="30"/>
          <w:szCs w:val="30"/>
        </w:rPr>
        <w:t xml:space="preserve">   </w:t>
      </w:r>
      <w:r w:rsidRPr="00B87D67">
        <w:rPr>
          <w:rFonts w:ascii="宋体" w:eastAsia="宋体" w:hAnsi="宋体"/>
          <w:sz w:val="30"/>
          <w:szCs w:val="30"/>
        </w:rPr>
        <w:t>坚持精神奖励、典型宣传与发展支持相结合。教育部将在重大教育改革试点、重大工程项目建设中，把“全国高校黄大年</w:t>
      </w:r>
      <w:r w:rsidRPr="00B87D67">
        <w:rPr>
          <w:rFonts w:ascii="宋体" w:eastAsia="宋体" w:hAnsi="宋体"/>
          <w:sz w:val="30"/>
          <w:szCs w:val="30"/>
        </w:rPr>
        <w:lastRenderedPageBreak/>
        <w:t xml:space="preserve">式教师团队”的创建情况作为一个重要观测指标。对认定为“全国高校黄大年式教师团队”的，颁发牌匾和证书，并会同有关部门统筹加大支持力度，组织开展跨领域的学术交流、联合攻关、研修培训以及与地方产业技术需求对接等活动，加强团队突出业绩和典型事迹的宣传。“全国高校黄大年式教师团队”成员在申报“长江学者奖励计划”、国家 “万人计划”教学名师、全国教书育人楷模、全国教育系统先进集体和先进个人等时，同等条件下优先考虑。 </w:t>
      </w:r>
    </w:p>
    <w:p w:rsidR="00DD2523" w:rsidRPr="00B87D67" w:rsidRDefault="004E5BA7" w:rsidP="00B87D67">
      <w:pPr>
        <w:ind w:left="-5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/>
          <w:sz w:val="30"/>
          <w:szCs w:val="30"/>
        </w:rPr>
        <w:t xml:space="preserve">  </w:t>
      </w:r>
      <w:r w:rsidR="00B87D67">
        <w:rPr>
          <w:rFonts w:ascii="宋体" w:eastAsia="宋体" w:hAnsi="宋体" w:hint="eastAsia"/>
          <w:sz w:val="30"/>
          <w:szCs w:val="30"/>
        </w:rPr>
        <w:t xml:space="preserve">  </w:t>
      </w:r>
      <w:r w:rsidRPr="00B87D67">
        <w:rPr>
          <w:rFonts w:ascii="宋体" w:eastAsia="宋体" w:hAnsi="宋体"/>
          <w:sz w:val="30"/>
          <w:szCs w:val="30"/>
        </w:rPr>
        <w:t>各地各校要结合现有科研计划和人才计划，在拓展发展通道、承担科研任务、提供保障条件、加大激励力度等方面对认定通过的“全国高校黄大年式教师团队”给予重点支持。</w:t>
      </w:r>
      <w:proofErr w:type="gramStart"/>
      <w:r w:rsidRPr="00B87D67">
        <w:rPr>
          <w:rFonts w:ascii="宋体" w:eastAsia="宋体" w:hAnsi="宋体"/>
          <w:sz w:val="30"/>
          <w:szCs w:val="30"/>
        </w:rPr>
        <w:t>请具备</w:t>
      </w:r>
      <w:proofErr w:type="gramEnd"/>
      <w:r w:rsidRPr="00B87D67">
        <w:rPr>
          <w:rFonts w:ascii="宋体" w:eastAsia="宋体" w:hAnsi="宋体"/>
          <w:sz w:val="30"/>
          <w:szCs w:val="30"/>
        </w:rPr>
        <w:t xml:space="preserve">条件的高校申报1个候选对象，于10月31日前将《全国高校黄大年式教师团队申报表》（附件2）、《全国高校黄大年式教师团队推荐汇总表》（附件3），连同开展创建活动的情况报告，报送省教育厅师范教育处。 </w:t>
      </w:r>
    </w:p>
    <w:p w:rsidR="00DD2523" w:rsidRPr="00B87D67" w:rsidRDefault="004E5BA7">
      <w:pPr>
        <w:spacing w:after="119" w:line="259" w:lineRule="auto"/>
        <w:ind w:left="-5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/>
          <w:sz w:val="30"/>
          <w:szCs w:val="30"/>
        </w:rPr>
        <w:t xml:space="preserve">  </w:t>
      </w:r>
      <w:r w:rsidR="00B87D67">
        <w:rPr>
          <w:rFonts w:ascii="宋体" w:eastAsia="宋体" w:hAnsi="宋体" w:hint="eastAsia"/>
          <w:sz w:val="30"/>
          <w:szCs w:val="30"/>
        </w:rPr>
        <w:t xml:space="preserve">  </w:t>
      </w:r>
      <w:r w:rsidRPr="00B87D67">
        <w:rPr>
          <w:rFonts w:ascii="宋体" w:eastAsia="宋体" w:hAnsi="宋体"/>
          <w:sz w:val="30"/>
          <w:szCs w:val="30"/>
        </w:rPr>
        <w:t xml:space="preserve">联 系 人：牛科举    </w:t>
      </w:r>
    </w:p>
    <w:p w:rsidR="00DD2523" w:rsidRPr="00B87D67" w:rsidRDefault="004E5BA7">
      <w:pPr>
        <w:spacing w:after="119" w:line="259" w:lineRule="auto"/>
        <w:ind w:left="-5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/>
          <w:sz w:val="30"/>
          <w:szCs w:val="30"/>
        </w:rPr>
        <w:t xml:space="preserve">  </w:t>
      </w:r>
      <w:r w:rsidR="00B87D67">
        <w:rPr>
          <w:rFonts w:ascii="宋体" w:eastAsia="宋体" w:hAnsi="宋体" w:hint="eastAsia"/>
          <w:sz w:val="30"/>
          <w:szCs w:val="30"/>
        </w:rPr>
        <w:t xml:space="preserve">  </w:t>
      </w:r>
      <w:r w:rsidRPr="00B87D67">
        <w:rPr>
          <w:rFonts w:ascii="宋体" w:eastAsia="宋体" w:hAnsi="宋体"/>
          <w:sz w:val="30"/>
          <w:szCs w:val="30"/>
        </w:rPr>
        <w:t>联系电话：0931-</w:t>
      </w:r>
      <w:proofErr w:type="gramStart"/>
      <w:r w:rsidRPr="00B87D67">
        <w:rPr>
          <w:rFonts w:ascii="宋体" w:eastAsia="宋体" w:hAnsi="宋体"/>
          <w:sz w:val="30"/>
          <w:szCs w:val="30"/>
        </w:rPr>
        <w:t>8762550  8820648</w:t>
      </w:r>
      <w:proofErr w:type="gramEnd"/>
      <w:r w:rsidRPr="00B87D67">
        <w:rPr>
          <w:rFonts w:ascii="宋体" w:eastAsia="宋体" w:hAnsi="宋体"/>
          <w:sz w:val="30"/>
          <w:szCs w:val="30"/>
        </w:rPr>
        <w:t xml:space="preserve"> </w:t>
      </w:r>
    </w:p>
    <w:p w:rsidR="00DD2523" w:rsidRPr="00B87D67" w:rsidRDefault="004E5BA7">
      <w:pPr>
        <w:spacing w:after="120" w:line="259" w:lineRule="auto"/>
        <w:ind w:left="-5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/>
          <w:sz w:val="30"/>
          <w:szCs w:val="30"/>
        </w:rPr>
        <w:t xml:space="preserve">  </w:t>
      </w:r>
      <w:r w:rsidR="00B87D67">
        <w:rPr>
          <w:rFonts w:ascii="宋体" w:eastAsia="宋体" w:hAnsi="宋体" w:hint="eastAsia"/>
          <w:sz w:val="30"/>
          <w:szCs w:val="30"/>
        </w:rPr>
        <w:t xml:space="preserve">  </w:t>
      </w:r>
      <w:r w:rsidRPr="00B87D67">
        <w:rPr>
          <w:rFonts w:ascii="宋体" w:eastAsia="宋体" w:hAnsi="宋体"/>
          <w:sz w:val="30"/>
          <w:szCs w:val="30"/>
        </w:rPr>
        <w:t xml:space="preserve">电子邮箱：gsjytsfc@126.com </w:t>
      </w:r>
    </w:p>
    <w:p w:rsidR="00DD2523" w:rsidRPr="00B87D67" w:rsidRDefault="004E5BA7">
      <w:pPr>
        <w:ind w:left="-5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/>
          <w:sz w:val="30"/>
          <w:szCs w:val="30"/>
        </w:rPr>
        <w:t xml:space="preserve">  </w:t>
      </w:r>
      <w:r w:rsidR="00B87D67">
        <w:rPr>
          <w:rFonts w:ascii="宋体" w:eastAsia="宋体" w:hAnsi="宋体" w:hint="eastAsia"/>
          <w:sz w:val="30"/>
          <w:szCs w:val="30"/>
        </w:rPr>
        <w:t xml:space="preserve">  </w:t>
      </w:r>
      <w:r w:rsidRPr="00B87D67">
        <w:rPr>
          <w:rFonts w:ascii="宋体" w:eastAsia="宋体" w:hAnsi="宋体"/>
          <w:sz w:val="30"/>
          <w:szCs w:val="30"/>
        </w:rPr>
        <w:t xml:space="preserve">地址及邮编：兰州市城关区南滨河东路571号甘肃省教育厅师范处，730030。 </w:t>
      </w:r>
    </w:p>
    <w:p w:rsidR="00DD2523" w:rsidRPr="00B87D67" w:rsidRDefault="004E5BA7">
      <w:pPr>
        <w:ind w:left="-5" w:right="628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/>
          <w:sz w:val="30"/>
          <w:szCs w:val="30"/>
        </w:rPr>
        <w:t xml:space="preserve">       附件：1. </w:t>
      </w:r>
      <w:hyperlink r:id="rId8">
        <w:r w:rsidRPr="00B87D67">
          <w:rPr>
            <w:rFonts w:ascii="宋体" w:eastAsia="宋体" w:hAnsi="宋体"/>
            <w:sz w:val="30"/>
            <w:szCs w:val="30"/>
          </w:rPr>
          <w:t>全国高校黄大年式教师团队创建指标体系</w:t>
        </w:r>
      </w:hyperlink>
      <w:hyperlink r:id="rId9">
        <w:r w:rsidRPr="00B87D67">
          <w:rPr>
            <w:rFonts w:ascii="宋体" w:eastAsia="宋体" w:hAnsi="宋体"/>
            <w:sz w:val="30"/>
            <w:szCs w:val="30"/>
          </w:rPr>
          <w:t xml:space="preserve"> </w:t>
        </w:r>
      </w:hyperlink>
    </w:p>
    <w:p w:rsidR="00DD2523" w:rsidRPr="00B87D67" w:rsidRDefault="00B87D67" w:rsidP="00B87D67">
      <w:pPr>
        <w:spacing w:after="112" w:line="259" w:lineRule="auto"/>
        <w:ind w:firstLineChars="650" w:firstLine="195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2.</w:t>
      </w:r>
      <w:r>
        <w:rPr>
          <w:rFonts w:ascii="宋体" w:eastAsia="宋体" w:hAnsi="宋体"/>
          <w:sz w:val="30"/>
          <w:szCs w:val="30"/>
        </w:rPr>
        <w:t xml:space="preserve"> </w:t>
      </w:r>
      <w:hyperlink r:id="rId10">
        <w:r w:rsidR="004E5BA7" w:rsidRPr="00B87D67">
          <w:rPr>
            <w:rFonts w:ascii="宋体" w:eastAsia="宋体" w:hAnsi="宋体"/>
            <w:sz w:val="30"/>
            <w:szCs w:val="30"/>
          </w:rPr>
          <w:t>全国高校黄大年式教师团队申报表</w:t>
        </w:r>
      </w:hyperlink>
      <w:hyperlink r:id="rId11">
        <w:r w:rsidR="004E5BA7" w:rsidRPr="00B87D67">
          <w:rPr>
            <w:rFonts w:ascii="宋体" w:eastAsia="宋体" w:hAnsi="宋体"/>
            <w:sz w:val="30"/>
            <w:szCs w:val="30"/>
          </w:rPr>
          <w:t xml:space="preserve"> </w:t>
        </w:r>
      </w:hyperlink>
    </w:p>
    <w:p w:rsidR="00DD2523" w:rsidRPr="00B87D67" w:rsidRDefault="00B87D67" w:rsidP="00B87D67">
      <w:pPr>
        <w:spacing w:after="204" w:line="259" w:lineRule="auto"/>
        <w:ind w:left="481" w:firstLine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      3．</w:t>
      </w:r>
      <w:hyperlink r:id="rId12">
        <w:r w:rsidR="004E5BA7" w:rsidRPr="00B87D67">
          <w:rPr>
            <w:rFonts w:ascii="宋体" w:eastAsia="宋体" w:hAnsi="宋体"/>
            <w:sz w:val="30"/>
            <w:szCs w:val="30"/>
          </w:rPr>
          <w:t>全国高校黄大年式教师团队推荐汇总表</w:t>
        </w:r>
      </w:hyperlink>
      <w:hyperlink r:id="rId13">
        <w:r w:rsidR="004E5BA7" w:rsidRPr="00B87D67">
          <w:rPr>
            <w:rFonts w:ascii="宋体" w:eastAsia="宋体" w:hAnsi="宋体"/>
            <w:sz w:val="30"/>
            <w:szCs w:val="30"/>
          </w:rPr>
          <w:t xml:space="preserve"> </w:t>
        </w:r>
      </w:hyperlink>
    </w:p>
    <w:p w:rsidR="00DD2523" w:rsidRPr="00B87D67" w:rsidRDefault="004E5BA7">
      <w:pPr>
        <w:spacing w:after="203" w:line="259" w:lineRule="auto"/>
        <w:ind w:left="0" w:firstLine="0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/>
          <w:sz w:val="30"/>
          <w:szCs w:val="30"/>
        </w:rPr>
        <w:t xml:space="preserve">  </w:t>
      </w:r>
    </w:p>
    <w:p w:rsidR="00DD2523" w:rsidRPr="00B87D67" w:rsidRDefault="004E5BA7">
      <w:pPr>
        <w:spacing w:after="203" w:line="259" w:lineRule="auto"/>
        <w:ind w:left="0" w:firstLine="0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/>
          <w:sz w:val="30"/>
          <w:szCs w:val="30"/>
        </w:rPr>
        <w:lastRenderedPageBreak/>
        <w:t xml:space="preserve"> </w:t>
      </w:r>
    </w:p>
    <w:p w:rsidR="00DD2523" w:rsidRPr="00B87D67" w:rsidRDefault="004E5BA7">
      <w:pPr>
        <w:spacing w:after="502" w:line="399" w:lineRule="auto"/>
        <w:ind w:left="314" w:right="314" w:firstLine="0"/>
        <w:jc w:val="center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3029280</wp:posOffset>
            </wp:positionH>
            <wp:positionV relativeFrom="paragraph">
              <wp:posOffset>-809300</wp:posOffset>
            </wp:positionV>
            <wp:extent cx="1579880" cy="1579880"/>
            <wp:effectExtent l="0" t="0" r="0" b="0"/>
            <wp:wrapNone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7D67">
        <w:rPr>
          <w:rFonts w:ascii="宋体" w:eastAsia="宋体" w:hAnsi="宋体"/>
          <w:sz w:val="30"/>
          <w:szCs w:val="30"/>
        </w:rPr>
        <w:t xml:space="preserve">                       甘肃省教育厅                        </w:t>
      </w:r>
      <w:r w:rsidR="00B87D67">
        <w:rPr>
          <w:rFonts w:ascii="宋体" w:eastAsia="宋体" w:hAnsi="宋体"/>
          <w:sz w:val="30"/>
          <w:szCs w:val="30"/>
        </w:rPr>
        <w:t xml:space="preserve">          </w:t>
      </w:r>
      <w:r w:rsidRPr="00B87D67">
        <w:rPr>
          <w:rFonts w:ascii="宋体" w:eastAsia="宋体" w:hAnsi="宋体"/>
          <w:sz w:val="30"/>
          <w:szCs w:val="30"/>
        </w:rPr>
        <w:t xml:space="preserve">2017年8月30日 </w:t>
      </w:r>
    </w:p>
    <w:p w:rsidR="00DD2523" w:rsidRPr="00B87D67" w:rsidRDefault="004E5BA7">
      <w:pPr>
        <w:spacing w:after="226" w:line="259" w:lineRule="auto"/>
        <w:ind w:right="144"/>
        <w:jc w:val="right"/>
        <w:rPr>
          <w:rFonts w:ascii="宋体" w:eastAsia="宋体" w:hAnsi="宋体"/>
          <w:sz w:val="30"/>
          <w:szCs w:val="30"/>
        </w:rPr>
      </w:pPr>
      <w:r w:rsidRPr="00B87D67">
        <w:rPr>
          <w:rFonts w:ascii="宋体" w:eastAsia="宋体" w:hAnsi="宋体" w:cs="Calibri"/>
          <w:sz w:val="30"/>
          <w:szCs w:val="30"/>
        </w:rPr>
        <w:t xml:space="preserve">- 3 - </w:t>
      </w:r>
    </w:p>
    <w:sectPr w:rsidR="00DD2523" w:rsidRPr="00B87D67">
      <w:footerReference w:type="even" r:id="rId15"/>
      <w:footerReference w:type="default" r:id="rId16"/>
      <w:footerReference w:type="first" r:id="rId17"/>
      <w:pgSz w:w="11906" w:h="16838"/>
      <w:pgMar w:top="1598" w:right="1640" w:bottom="993" w:left="1800" w:header="72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4D" w:rsidRDefault="00111F4D">
      <w:pPr>
        <w:spacing w:line="240" w:lineRule="auto"/>
      </w:pPr>
      <w:r>
        <w:separator/>
      </w:r>
    </w:p>
  </w:endnote>
  <w:endnote w:type="continuationSeparator" w:id="0">
    <w:p w:rsidR="00111F4D" w:rsidRDefault="00111F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523" w:rsidRDefault="004E5BA7">
    <w:pPr>
      <w:spacing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9877425</wp:posOffset>
              </wp:positionV>
              <wp:extent cx="6120131" cy="66675"/>
              <wp:effectExtent l="0" t="0" r="0" b="0"/>
              <wp:wrapSquare wrapText="bothSides"/>
              <wp:docPr id="1568" name="Group 15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1" cy="66675"/>
                        <a:chOff x="0" y="0"/>
                        <a:chExt cx="6120131" cy="66675"/>
                      </a:xfrm>
                    </wpg:grpSpPr>
                    <wps:wsp>
                      <wps:cNvPr id="1569" name="Shape 1569"/>
                      <wps:cNvSpPr/>
                      <wps:spPr>
                        <a:xfrm>
                          <a:off x="0" y="0"/>
                          <a:ext cx="61201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131">
                              <a:moveTo>
                                <a:pt x="0" y="0"/>
                              </a:moveTo>
                              <a:lnTo>
                                <a:pt x="6120131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" name="Shape 1570"/>
                      <wps:cNvSpPr/>
                      <wps:spPr>
                        <a:xfrm>
                          <a:off x="0" y="66675"/>
                          <a:ext cx="61201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131">
                              <a:moveTo>
                                <a:pt x="0" y="0"/>
                              </a:moveTo>
                              <a:lnTo>
                                <a:pt x="6120131" y="0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FF33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68" style="width:481.9pt;height:5.25pt;position:absolute;mso-position-horizontal-relative:page;mso-position-horizontal:absolute;margin-left:69pt;mso-position-vertical-relative:page;margin-top:777.75pt;" coordsize="61201,666">
              <v:shape id="Shape 1569" style="position:absolute;width:61201;height:0;left:0;top:0;" coordsize="6120131,0" path="m0,0l6120131,0">
                <v:stroke weight="0.75pt" endcap="round" joinstyle="round" on="true" color="#c00000"/>
                <v:fill on="false" color="#000000" opacity="0"/>
              </v:shape>
              <v:shape id="Shape 1570" style="position:absolute;width:61201;height:0;left:0;top:666;" coordsize="6120131,0" path="m0,0l6120131,0">
                <v:stroke weight="2.25pt" endcap="flat" joinstyle="round" on="true" color="#ff33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523" w:rsidRDefault="004E5BA7">
    <w:pPr>
      <w:spacing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9877425</wp:posOffset>
              </wp:positionV>
              <wp:extent cx="6120131" cy="66675"/>
              <wp:effectExtent l="0" t="0" r="0" b="0"/>
              <wp:wrapSquare wrapText="bothSides"/>
              <wp:docPr id="1559" name="Group 15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1" cy="66675"/>
                        <a:chOff x="0" y="0"/>
                        <a:chExt cx="6120131" cy="66675"/>
                      </a:xfrm>
                    </wpg:grpSpPr>
                    <wps:wsp>
                      <wps:cNvPr id="1560" name="Shape 1560"/>
                      <wps:cNvSpPr/>
                      <wps:spPr>
                        <a:xfrm>
                          <a:off x="0" y="0"/>
                          <a:ext cx="61201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131">
                              <a:moveTo>
                                <a:pt x="0" y="0"/>
                              </a:moveTo>
                              <a:lnTo>
                                <a:pt x="6120131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1" name="Shape 1561"/>
                      <wps:cNvSpPr/>
                      <wps:spPr>
                        <a:xfrm>
                          <a:off x="0" y="66675"/>
                          <a:ext cx="61201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131">
                              <a:moveTo>
                                <a:pt x="0" y="0"/>
                              </a:moveTo>
                              <a:lnTo>
                                <a:pt x="6120131" y="0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FF33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59" style="width:481.9pt;height:5.25pt;position:absolute;mso-position-horizontal-relative:page;mso-position-horizontal:absolute;margin-left:69pt;mso-position-vertical-relative:page;margin-top:777.75pt;" coordsize="61201,666">
              <v:shape id="Shape 1560" style="position:absolute;width:61201;height:0;left:0;top:0;" coordsize="6120131,0" path="m0,0l6120131,0">
                <v:stroke weight="0.75pt" endcap="round" joinstyle="round" on="true" color="#c00000"/>
                <v:fill on="false" color="#000000" opacity="0"/>
              </v:shape>
              <v:shape id="Shape 1561" style="position:absolute;width:61201;height:0;left:0;top:666;" coordsize="6120131,0" path="m0,0l6120131,0">
                <v:stroke weight="2.25pt" endcap="flat" joinstyle="round" on="true" color="#ff33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523" w:rsidRDefault="004E5BA7">
    <w:pPr>
      <w:spacing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9877425</wp:posOffset>
              </wp:positionV>
              <wp:extent cx="6120131" cy="66675"/>
              <wp:effectExtent l="0" t="0" r="0" b="0"/>
              <wp:wrapSquare wrapText="bothSides"/>
              <wp:docPr id="1550" name="Group 15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1" cy="66675"/>
                        <a:chOff x="0" y="0"/>
                        <a:chExt cx="6120131" cy="66675"/>
                      </a:xfrm>
                    </wpg:grpSpPr>
                    <wps:wsp>
                      <wps:cNvPr id="1551" name="Shape 1551"/>
                      <wps:cNvSpPr/>
                      <wps:spPr>
                        <a:xfrm>
                          <a:off x="0" y="0"/>
                          <a:ext cx="61201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131">
                              <a:moveTo>
                                <a:pt x="0" y="0"/>
                              </a:moveTo>
                              <a:lnTo>
                                <a:pt x="6120131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" name="Shape 1552"/>
                      <wps:cNvSpPr/>
                      <wps:spPr>
                        <a:xfrm>
                          <a:off x="0" y="66675"/>
                          <a:ext cx="61201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131">
                              <a:moveTo>
                                <a:pt x="0" y="0"/>
                              </a:moveTo>
                              <a:lnTo>
                                <a:pt x="6120131" y="0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FF33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50" style="width:481.9pt;height:5.25pt;position:absolute;mso-position-horizontal-relative:page;mso-position-horizontal:absolute;margin-left:69pt;mso-position-vertical-relative:page;margin-top:777.75pt;" coordsize="61201,666">
              <v:shape id="Shape 1551" style="position:absolute;width:61201;height:0;left:0;top:0;" coordsize="6120131,0" path="m0,0l6120131,0">
                <v:stroke weight="0.75pt" endcap="round" joinstyle="round" on="true" color="#c00000"/>
                <v:fill on="false" color="#000000" opacity="0"/>
              </v:shape>
              <v:shape id="Shape 1552" style="position:absolute;width:61201;height:0;left:0;top:666;" coordsize="6120131,0" path="m0,0l6120131,0">
                <v:stroke weight="2.25pt" endcap="flat" joinstyle="round" on="true" color="#ff33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4D" w:rsidRDefault="00111F4D">
      <w:pPr>
        <w:spacing w:line="240" w:lineRule="auto"/>
      </w:pPr>
      <w:r>
        <w:separator/>
      </w:r>
    </w:p>
  </w:footnote>
  <w:footnote w:type="continuationSeparator" w:id="0">
    <w:p w:rsidR="00111F4D" w:rsidRDefault="00111F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94DBF"/>
    <w:multiLevelType w:val="hybridMultilevel"/>
    <w:tmpl w:val="4D2CEB70"/>
    <w:lvl w:ilvl="0" w:tplc="46C2CE6A">
      <w:start w:val="2"/>
      <w:numFmt w:val="decimal"/>
      <w:lvlText w:val="%1．"/>
      <w:lvlJc w:val="left"/>
      <w:pPr>
        <w:ind w:left="26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84" w:hanging="420"/>
      </w:pPr>
    </w:lvl>
    <w:lvl w:ilvl="2" w:tplc="0409001B" w:tentative="1">
      <w:start w:val="1"/>
      <w:numFmt w:val="lowerRoman"/>
      <w:lvlText w:val="%3."/>
      <w:lvlJc w:val="right"/>
      <w:pPr>
        <w:ind w:left="3204" w:hanging="420"/>
      </w:pPr>
    </w:lvl>
    <w:lvl w:ilvl="3" w:tplc="0409000F" w:tentative="1">
      <w:start w:val="1"/>
      <w:numFmt w:val="decimal"/>
      <w:lvlText w:val="%4."/>
      <w:lvlJc w:val="left"/>
      <w:pPr>
        <w:ind w:left="3624" w:hanging="420"/>
      </w:pPr>
    </w:lvl>
    <w:lvl w:ilvl="4" w:tplc="04090019" w:tentative="1">
      <w:start w:val="1"/>
      <w:numFmt w:val="lowerLetter"/>
      <w:lvlText w:val="%5)"/>
      <w:lvlJc w:val="left"/>
      <w:pPr>
        <w:ind w:left="4044" w:hanging="420"/>
      </w:pPr>
    </w:lvl>
    <w:lvl w:ilvl="5" w:tplc="0409001B" w:tentative="1">
      <w:start w:val="1"/>
      <w:numFmt w:val="lowerRoman"/>
      <w:lvlText w:val="%6."/>
      <w:lvlJc w:val="right"/>
      <w:pPr>
        <w:ind w:left="4464" w:hanging="420"/>
      </w:pPr>
    </w:lvl>
    <w:lvl w:ilvl="6" w:tplc="0409000F" w:tentative="1">
      <w:start w:val="1"/>
      <w:numFmt w:val="decimal"/>
      <w:lvlText w:val="%7."/>
      <w:lvlJc w:val="left"/>
      <w:pPr>
        <w:ind w:left="4884" w:hanging="420"/>
      </w:pPr>
    </w:lvl>
    <w:lvl w:ilvl="7" w:tplc="04090019" w:tentative="1">
      <w:start w:val="1"/>
      <w:numFmt w:val="lowerLetter"/>
      <w:lvlText w:val="%8)"/>
      <w:lvlJc w:val="left"/>
      <w:pPr>
        <w:ind w:left="5304" w:hanging="420"/>
      </w:pPr>
    </w:lvl>
    <w:lvl w:ilvl="8" w:tplc="0409001B" w:tentative="1">
      <w:start w:val="1"/>
      <w:numFmt w:val="lowerRoman"/>
      <w:lvlText w:val="%9."/>
      <w:lvlJc w:val="right"/>
      <w:pPr>
        <w:ind w:left="5724" w:hanging="420"/>
      </w:pPr>
    </w:lvl>
  </w:abstractNum>
  <w:abstractNum w:abstractNumId="1" w15:restartNumberingAfterBreak="0">
    <w:nsid w:val="2F7D1A29"/>
    <w:multiLevelType w:val="hybridMultilevel"/>
    <w:tmpl w:val="FAD8F790"/>
    <w:lvl w:ilvl="0" w:tplc="D320FE7A">
      <w:start w:val="1"/>
      <w:numFmt w:val="japaneseCounting"/>
      <w:lvlText w:val="（%1）"/>
      <w:lvlJc w:val="left"/>
      <w:pPr>
        <w:ind w:left="10"/>
      </w:pPr>
      <w:rPr>
        <w:rFonts w:ascii="宋体" w:eastAsia="宋体" w:hAnsi="宋体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78EC9CA">
      <w:start w:val="1"/>
      <w:numFmt w:val="lowerLetter"/>
      <w:lvlText w:val="%2"/>
      <w:lvlJc w:val="left"/>
      <w:pPr>
        <w:ind w:left="172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F430C6">
      <w:start w:val="1"/>
      <w:numFmt w:val="lowerRoman"/>
      <w:lvlText w:val="%3"/>
      <w:lvlJc w:val="left"/>
      <w:pPr>
        <w:ind w:left="244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6944EFC">
      <w:start w:val="1"/>
      <w:numFmt w:val="decimal"/>
      <w:lvlText w:val="%4"/>
      <w:lvlJc w:val="left"/>
      <w:pPr>
        <w:ind w:left="316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B1EA132">
      <w:start w:val="1"/>
      <w:numFmt w:val="lowerLetter"/>
      <w:lvlText w:val="%5"/>
      <w:lvlJc w:val="left"/>
      <w:pPr>
        <w:ind w:left="388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7F43590">
      <w:start w:val="1"/>
      <w:numFmt w:val="lowerRoman"/>
      <w:lvlText w:val="%6"/>
      <w:lvlJc w:val="left"/>
      <w:pPr>
        <w:ind w:left="460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2E6F056">
      <w:start w:val="1"/>
      <w:numFmt w:val="decimal"/>
      <w:lvlText w:val="%7"/>
      <w:lvlJc w:val="left"/>
      <w:pPr>
        <w:ind w:left="532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C7408F0">
      <w:start w:val="1"/>
      <w:numFmt w:val="lowerLetter"/>
      <w:lvlText w:val="%8"/>
      <w:lvlJc w:val="left"/>
      <w:pPr>
        <w:ind w:left="604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FD2E8E8">
      <w:start w:val="1"/>
      <w:numFmt w:val="lowerRoman"/>
      <w:lvlText w:val="%9"/>
      <w:lvlJc w:val="left"/>
      <w:pPr>
        <w:ind w:left="676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A75DC9"/>
    <w:multiLevelType w:val="hybridMultilevel"/>
    <w:tmpl w:val="81A40586"/>
    <w:lvl w:ilvl="0" w:tplc="212E23F4">
      <w:start w:val="2"/>
      <w:numFmt w:val="decimal"/>
      <w:lvlText w:val="%1."/>
      <w:lvlJc w:val="left"/>
      <w:pPr>
        <w:ind w:left="4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814B48C">
      <w:start w:val="1"/>
      <w:numFmt w:val="lowerLetter"/>
      <w:lvlText w:val="%2"/>
      <w:lvlJc w:val="left"/>
      <w:pPr>
        <w:ind w:left="26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2AEE442">
      <w:start w:val="1"/>
      <w:numFmt w:val="lowerRoman"/>
      <w:lvlText w:val="%3"/>
      <w:lvlJc w:val="left"/>
      <w:pPr>
        <w:ind w:left="34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1F8EFF0">
      <w:start w:val="1"/>
      <w:numFmt w:val="decimal"/>
      <w:lvlText w:val="%4"/>
      <w:lvlJc w:val="left"/>
      <w:pPr>
        <w:ind w:left="41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D3A8D90">
      <w:start w:val="1"/>
      <w:numFmt w:val="lowerLetter"/>
      <w:lvlText w:val="%5"/>
      <w:lvlJc w:val="left"/>
      <w:pPr>
        <w:ind w:left="48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27CDCBE">
      <w:start w:val="1"/>
      <w:numFmt w:val="lowerRoman"/>
      <w:lvlText w:val="%6"/>
      <w:lvlJc w:val="left"/>
      <w:pPr>
        <w:ind w:left="55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C6107E">
      <w:start w:val="1"/>
      <w:numFmt w:val="decimal"/>
      <w:lvlText w:val="%7"/>
      <w:lvlJc w:val="left"/>
      <w:pPr>
        <w:ind w:left="62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36D7AE">
      <w:start w:val="1"/>
      <w:numFmt w:val="lowerLetter"/>
      <w:lvlText w:val="%8"/>
      <w:lvlJc w:val="left"/>
      <w:pPr>
        <w:ind w:left="70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D72F628">
      <w:start w:val="1"/>
      <w:numFmt w:val="lowerRoman"/>
      <w:lvlText w:val="%9"/>
      <w:lvlJc w:val="left"/>
      <w:pPr>
        <w:ind w:left="77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23"/>
    <w:rsid w:val="00111F4D"/>
    <w:rsid w:val="0016739B"/>
    <w:rsid w:val="004E5BA7"/>
    <w:rsid w:val="00B001CE"/>
    <w:rsid w:val="00B87D67"/>
    <w:rsid w:val="00DD2523"/>
    <w:rsid w:val="00F9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820B"/>
  <w15:docId w15:val="{5A69A34D-E37C-4264-8645-FE3EF688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333" w:lineRule="auto"/>
      <w:ind w:left="10" w:hanging="10"/>
    </w:pPr>
    <w:rPr>
      <w:rFonts w:ascii="微软雅黑" w:eastAsia="微软雅黑" w:hAnsi="微软雅黑" w:cs="微软雅黑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59" w:lineRule="auto"/>
      <w:ind w:left="10" w:hanging="10"/>
      <w:outlineLvl w:val="0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32"/>
    </w:rPr>
  </w:style>
  <w:style w:type="paragraph" w:styleId="a3">
    <w:name w:val="List Paragraph"/>
    <w:basedOn w:val="a"/>
    <w:uiPriority w:val="34"/>
    <w:qFormat/>
    <w:rsid w:val="00B87D6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B001CE"/>
    <w:pPr>
      <w:spacing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001CE"/>
    <w:rPr>
      <w:rFonts w:ascii="微软雅黑" w:eastAsia="微软雅黑" w:hAnsi="微软雅黑" w:cs="微软雅黑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001CE"/>
    <w:pPr>
      <w:spacing w:before="75" w:after="75" w:line="240" w:lineRule="auto"/>
      <w:ind w:left="0" w:firstLine="0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00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.gov.cn/srcsite/A10/s7002/201708/W020170804335788694064.doc" TargetMode="External"/><Relationship Id="rId13" Type="http://schemas.openxmlformats.org/officeDocument/2006/relationships/hyperlink" Target="http://www.moe.gov.cn/srcsite/A10/s7002/201708/W020170804335788714816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oe.gov.cn/srcsite/A10/s7002/201708/W020170804335788714816.doc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e.gov.cn/srcsite/A10/s7002/201708/W020170804335788717720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oe.gov.cn/srcsite/A10/s7002/201708/W020170804335788717720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oe.gov.cn/srcsite/A10/s7002/201708/W020170804335788694064.doc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兰州市教育局管理员</dc:creator>
  <cp:keywords/>
  <cp:lastModifiedBy>焦敏</cp:lastModifiedBy>
  <cp:revision>4</cp:revision>
  <cp:lastPrinted>2017-11-22T02:37:00Z</cp:lastPrinted>
  <dcterms:created xsi:type="dcterms:W3CDTF">2017-11-21T10:10:00Z</dcterms:created>
  <dcterms:modified xsi:type="dcterms:W3CDTF">2017-11-22T02:46:00Z</dcterms:modified>
</cp:coreProperties>
</file>