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37" w:rsidRPr="00185E23" w:rsidRDefault="00C65437" w:rsidP="00C65437">
      <w:pPr>
        <w:spacing w:line="500" w:lineRule="exact"/>
        <w:rPr>
          <w:rFonts w:ascii="宋体" w:hAnsi="宋体" w:hint="eastAsia"/>
          <w:kern w:val="0"/>
          <w:sz w:val="28"/>
          <w:szCs w:val="28"/>
        </w:rPr>
      </w:pPr>
      <w:r w:rsidRPr="00185E23">
        <w:rPr>
          <w:rFonts w:ascii="宋体" w:hAnsi="宋体" w:hint="eastAsia"/>
          <w:kern w:val="0"/>
          <w:sz w:val="28"/>
          <w:szCs w:val="28"/>
        </w:rPr>
        <w:t>附件1：</w:t>
      </w:r>
    </w:p>
    <w:p w:rsidR="00C65437" w:rsidRPr="00BD3FF1" w:rsidRDefault="00C65437" w:rsidP="00C65437">
      <w:pPr>
        <w:spacing w:line="500" w:lineRule="exact"/>
        <w:jc w:val="center"/>
        <w:rPr>
          <w:rFonts w:ascii="方正大标宋简体" w:eastAsia="方正大标宋简体" w:hAnsi="宋体" w:hint="eastAsia"/>
          <w:b/>
          <w:kern w:val="0"/>
          <w:sz w:val="28"/>
          <w:szCs w:val="28"/>
        </w:rPr>
      </w:pPr>
      <w:r w:rsidRPr="00BD3FF1">
        <w:rPr>
          <w:rFonts w:ascii="Times New Roman" w:hAnsi="Times New Roman"/>
          <w:b/>
          <w:kern w:val="0"/>
          <w:sz w:val="36"/>
          <w:szCs w:val="36"/>
        </w:rPr>
        <w:t xml:space="preserve"> </w:t>
      </w:r>
      <w:r w:rsidRPr="00BD3FF1">
        <w:rPr>
          <w:rFonts w:ascii="方正大标宋简体" w:eastAsia="方正大标宋简体" w:hAnsi="Times New Roman" w:hint="eastAsia"/>
          <w:b/>
          <w:kern w:val="0"/>
          <w:sz w:val="36"/>
          <w:szCs w:val="36"/>
        </w:rPr>
        <w:t>2022</w:t>
      </w:r>
      <w:r w:rsidRPr="00BD3FF1">
        <w:rPr>
          <w:rFonts w:ascii="方正大标宋简体" w:eastAsia="方正大标宋简体" w:hAnsi="宋体" w:hint="eastAsia"/>
          <w:b/>
          <w:kern w:val="0"/>
          <w:sz w:val="36"/>
          <w:szCs w:val="36"/>
        </w:rPr>
        <w:t>年春季学期开学初</w:t>
      </w:r>
      <w:r w:rsidRPr="009073F0">
        <w:rPr>
          <w:rFonts w:ascii="方正大标宋简体" w:eastAsia="方正大标宋简体" w:hAnsi="宋体" w:hint="eastAsia"/>
          <w:b/>
          <w:kern w:val="0"/>
          <w:sz w:val="36"/>
          <w:szCs w:val="36"/>
        </w:rPr>
        <w:t>教务处</w:t>
      </w:r>
      <w:r w:rsidRPr="00BD3FF1">
        <w:rPr>
          <w:rFonts w:ascii="方正大标宋简体" w:eastAsia="方正大标宋简体" w:hAnsi="宋体" w:hint="eastAsia"/>
          <w:b/>
          <w:kern w:val="0"/>
          <w:sz w:val="36"/>
          <w:szCs w:val="36"/>
        </w:rPr>
        <w:t>集中教学检查工作安排表</w:t>
      </w:r>
    </w:p>
    <w:p w:rsidR="00C65437" w:rsidRPr="00BD3FF1" w:rsidRDefault="00C65437" w:rsidP="00C65437">
      <w:pPr>
        <w:spacing w:line="500" w:lineRule="exact"/>
        <w:rPr>
          <w:rFonts w:ascii="仿宋_GB2312" w:eastAsia="仿宋_GB2312" w:hAnsi="宋体" w:hint="eastAsia"/>
          <w:b/>
          <w:kern w:val="0"/>
          <w:sz w:val="36"/>
          <w:szCs w:val="36"/>
        </w:rPr>
      </w:pPr>
      <w:r w:rsidRPr="00BD3FF1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总负责：董晨钟 </w:t>
      </w:r>
      <w:r w:rsidRPr="00BD3FF1"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                                            </w:t>
      </w:r>
    </w:p>
    <w:tbl>
      <w:tblPr>
        <w:tblpPr w:leftFromText="180" w:rightFromText="180" w:vertAnchor="text" w:horzAnchor="page" w:tblpX="1413" w:tblpY="1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253"/>
        <w:gridCol w:w="2322"/>
        <w:gridCol w:w="2222"/>
      </w:tblGrid>
      <w:tr w:rsidR="00C65437" w:rsidRPr="00BD3FF1" w:rsidTr="00F70B3F">
        <w:trPr>
          <w:trHeight w:val="903"/>
        </w:trPr>
        <w:tc>
          <w:tcPr>
            <w:tcW w:w="4179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检查地点</w:t>
            </w:r>
          </w:p>
        </w:tc>
        <w:tc>
          <w:tcPr>
            <w:tcW w:w="5253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2322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2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65437" w:rsidRPr="00BD3FF1" w:rsidTr="00F70B3F">
        <w:trPr>
          <w:trHeight w:val="903"/>
        </w:trPr>
        <w:tc>
          <w:tcPr>
            <w:tcW w:w="4179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教学10号楼</w:t>
            </w:r>
          </w:p>
        </w:tc>
        <w:tc>
          <w:tcPr>
            <w:tcW w:w="5253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 xml:space="preserve">王治和   </w:t>
            </w:r>
            <w:proofErr w:type="gramStart"/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王建琴</w:t>
            </w:r>
            <w:proofErr w:type="gramEnd"/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任豆豆</w:t>
            </w:r>
          </w:p>
        </w:tc>
        <w:tc>
          <w:tcPr>
            <w:tcW w:w="2322" w:type="dxa"/>
            <w:vAlign w:val="center"/>
          </w:tcPr>
          <w:p w:rsidR="00C65437" w:rsidRPr="00BD3FF1" w:rsidRDefault="00C65437" w:rsidP="00F70B3F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王治和</w:t>
            </w:r>
          </w:p>
        </w:tc>
        <w:tc>
          <w:tcPr>
            <w:tcW w:w="2222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C65437" w:rsidRPr="00BD3FF1" w:rsidTr="00F70B3F">
        <w:trPr>
          <w:trHeight w:val="903"/>
        </w:trPr>
        <w:tc>
          <w:tcPr>
            <w:tcW w:w="4179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教学7号楼</w:t>
            </w:r>
          </w:p>
        </w:tc>
        <w:tc>
          <w:tcPr>
            <w:tcW w:w="5253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潘竟虎</w:t>
            </w: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</w:t>
            </w: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焦  敏   王丽娟</w:t>
            </w:r>
          </w:p>
        </w:tc>
        <w:tc>
          <w:tcPr>
            <w:tcW w:w="2322" w:type="dxa"/>
            <w:vAlign w:val="center"/>
          </w:tcPr>
          <w:p w:rsidR="00C65437" w:rsidRPr="00BD3FF1" w:rsidRDefault="00C65437" w:rsidP="00F70B3F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潘竟虎</w:t>
            </w:r>
          </w:p>
        </w:tc>
        <w:tc>
          <w:tcPr>
            <w:tcW w:w="2222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C65437" w:rsidRPr="00BD3FF1" w:rsidTr="00F70B3F">
        <w:trPr>
          <w:trHeight w:val="903"/>
        </w:trPr>
        <w:tc>
          <w:tcPr>
            <w:tcW w:w="4179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教学3号楼</w:t>
            </w:r>
          </w:p>
        </w:tc>
        <w:tc>
          <w:tcPr>
            <w:tcW w:w="5253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 xml:space="preserve">王  兴   王  </w:t>
            </w:r>
            <w:proofErr w:type="gramStart"/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茜</w:t>
            </w:r>
            <w:proofErr w:type="gramEnd"/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雷佳音</w:t>
            </w:r>
          </w:p>
        </w:tc>
        <w:tc>
          <w:tcPr>
            <w:tcW w:w="2322" w:type="dxa"/>
            <w:vAlign w:val="center"/>
          </w:tcPr>
          <w:p w:rsidR="00C65437" w:rsidRPr="00BD3FF1" w:rsidRDefault="00C65437" w:rsidP="00F70B3F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王  兴</w:t>
            </w:r>
          </w:p>
        </w:tc>
        <w:tc>
          <w:tcPr>
            <w:tcW w:w="2222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C65437" w:rsidRPr="00BD3FF1" w:rsidTr="00F70B3F">
        <w:trPr>
          <w:trHeight w:val="903"/>
        </w:trPr>
        <w:tc>
          <w:tcPr>
            <w:tcW w:w="4179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新校区特教楼</w:t>
            </w:r>
          </w:p>
        </w:tc>
        <w:tc>
          <w:tcPr>
            <w:tcW w:w="5253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孙小春</w:t>
            </w: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汤佩莹</w:t>
            </w: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柳雅萍</w:t>
            </w:r>
            <w:proofErr w:type="gramEnd"/>
          </w:p>
        </w:tc>
        <w:tc>
          <w:tcPr>
            <w:tcW w:w="2322" w:type="dxa"/>
            <w:vAlign w:val="center"/>
          </w:tcPr>
          <w:p w:rsidR="00C65437" w:rsidRPr="00BD3FF1" w:rsidRDefault="00C65437" w:rsidP="00F70B3F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孙小春</w:t>
            </w:r>
          </w:p>
        </w:tc>
        <w:tc>
          <w:tcPr>
            <w:tcW w:w="2222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C65437" w:rsidRPr="00BD3FF1" w:rsidTr="00F70B3F">
        <w:trPr>
          <w:trHeight w:val="903"/>
        </w:trPr>
        <w:tc>
          <w:tcPr>
            <w:tcW w:w="4179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新校区综合教学楼  </w:t>
            </w:r>
          </w:p>
        </w:tc>
        <w:tc>
          <w:tcPr>
            <w:tcW w:w="5253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戴瑞</w:t>
            </w:r>
            <w:proofErr w:type="gramStart"/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瑞</w:t>
            </w:r>
            <w:proofErr w:type="gramEnd"/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康艳丽</w:t>
            </w: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proofErr w:type="gramStart"/>
            <w:r w:rsidRPr="00BD3F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许琼英</w:t>
            </w:r>
            <w:proofErr w:type="gramEnd"/>
          </w:p>
        </w:tc>
        <w:tc>
          <w:tcPr>
            <w:tcW w:w="2322" w:type="dxa"/>
            <w:vAlign w:val="center"/>
          </w:tcPr>
          <w:p w:rsidR="00C65437" w:rsidRPr="00BD3FF1" w:rsidRDefault="00C65437" w:rsidP="00F70B3F">
            <w:pPr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戴瑞</w:t>
            </w:r>
            <w:proofErr w:type="gramStart"/>
            <w:r w:rsidRPr="00BD3FF1">
              <w:rPr>
                <w:rFonts w:ascii="仿宋_GB2312" w:eastAsia="仿宋_GB2312" w:hAnsi="宋体" w:hint="eastAsia"/>
                <w:sz w:val="28"/>
                <w:szCs w:val="28"/>
              </w:rPr>
              <w:t>瑞</w:t>
            </w:r>
            <w:proofErr w:type="gramEnd"/>
          </w:p>
        </w:tc>
        <w:tc>
          <w:tcPr>
            <w:tcW w:w="2222" w:type="dxa"/>
            <w:vAlign w:val="center"/>
          </w:tcPr>
          <w:p w:rsidR="00C65437" w:rsidRPr="00BD3FF1" w:rsidRDefault="00C65437" w:rsidP="00F70B3F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</w:tbl>
    <w:p w:rsidR="00C65437" w:rsidRPr="00BB52A6" w:rsidRDefault="00C65437" w:rsidP="00C65437">
      <w:pPr>
        <w:spacing w:line="500" w:lineRule="exact"/>
        <w:jc w:val="center"/>
        <w:rPr>
          <w:rFonts w:hAnsi="宋体" w:hint="eastAsia"/>
          <w:b/>
          <w:kern w:val="0"/>
          <w:sz w:val="36"/>
          <w:szCs w:val="36"/>
        </w:rPr>
      </w:pPr>
      <w:r w:rsidRPr="00BB52A6">
        <w:rPr>
          <w:rFonts w:hAnsi="宋体" w:hint="eastAsia"/>
          <w:b/>
          <w:kern w:val="0"/>
          <w:sz w:val="36"/>
          <w:szCs w:val="36"/>
        </w:rPr>
        <w:t xml:space="preserve">                                            </w:t>
      </w:r>
    </w:p>
    <w:p w:rsidR="00C65437" w:rsidRPr="00BB52A6" w:rsidRDefault="00C65437" w:rsidP="00C65437">
      <w:pPr>
        <w:spacing w:line="500" w:lineRule="exact"/>
        <w:rPr>
          <w:rFonts w:hAnsi="宋体" w:hint="eastAsia"/>
          <w:kern w:val="0"/>
          <w:sz w:val="28"/>
          <w:szCs w:val="28"/>
        </w:rPr>
      </w:pPr>
    </w:p>
    <w:p w:rsidR="00C65437" w:rsidRDefault="00C65437" w:rsidP="00C65437">
      <w:pPr>
        <w:widowControl/>
        <w:spacing w:line="540" w:lineRule="exact"/>
        <w:rPr>
          <w:rFonts w:ascii="宋体" w:hAnsi="宋体"/>
          <w:kern w:val="0"/>
          <w:sz w:val="24"/>
        </w:rPr>
        <w:sectPr w:rsidR="00C65437">
          <w:headerReference w:type="default" r:id="rId4"/>
          <w:footerReference w:type="default" r:id="rId5"/>
          <w:pgSz w:w="16838" w:h="11906" w:orient="landscape"/>
          <w:pgMar w:top="1247" w:right="1588" w:bottom="851" w:left="1361" w:header="851" w:footer="992" w:gutter="0"/>
          <w:cols w:space="720"/>
          <w:docGrid w:type="lines" w:linePitch="312"/>
        </w:sectPr>
      </w:pPr>
    </w:p>
    <w:p w:rsidR="00C65437" w:rsidRPr="0000436E" w:rsidRDefault="00C65437" w:rsidP="00C65437">
      <w:pPr>
        <w:spacing w:line="500" w:lineRule="exact"/>
        <w:rPr>
          <w:rFonts w:hAnsi="宋体" w:hint="eastAsia"/>
          <w:kern w:val="0"/>
          <w:sz w:val="28"/>
          <w:szCs w:val="28"/>
        </w:rPr>
      </w:pPr>
      <w:r w:rsidRPr="00185E23">
        <w:rPr>
          <w:rFonts w:ascii="宋体" w:hAnsi="宋体" w:hint="eastAsia"/>
          <w:kern w:val="0"/>
          <w:sz w:val="28"/>
          <w:szCs w:val="28"/>
        </w:rPr>
        <w:lastRenderedPageBreak/>
        <w:t>附件2</w:t>
      </w:r>
      <w:r w:rsidRPr="0000436E">
        <w:rPr>
          <w:rFonts w:hAnsi="宋体" w:hint="eastAsia"/>
          <w:kern w:val="0"/>
          <w:sz w:val="28"/>
          <w:szCs w:val="28"/>
        </w:rPr>
        <w:t>：</w:t>
      </w:r>
    </w:p>
    <w:p w:rsidR="00C65437" w:rsidRPr="001A72AD" w:rsidRDefault="00C65437" w:rsidP="00C65437">
      <w:pPr>
        <w:adjustRightInd w:val="0"/>
        <w:snapToGrid w:val="0"/>
        <w:spacing w:beforeLines="100" w:before="312" w:after="100" w:afterAutospacing="1" w:line="500" w:lineRule="exact"/>
        <w:jc w:val="center"/>
        <w:rPr>
          <w:rFonts w:ascii="方正大标宋简体" w:eastAsia="方正大标宋简体" w:hAnsi="宋体" w:hint="eastAsia"/>
          <w:b/>
          <w:kern w:val="0"/>
          <w:sz w:val="36"/>
          <w:szCs w:val="36"/>
        </w:rPr>
      </w:pPr>
      <w:r w:rsidRPr="001A72AD">
        <w:rPr>
          <w:rFonts w:ascii="方正大标宋简体" w:eastAsia="方正大标宋简体" w:hAnsi="宋体" w:hint="eastAsia"/>
          <w:b/>
          <w:kern w:val="0"/>
          <w:sz w:val="36"/>
          <w:szCs w:val="36"/>
        </w:rPr>
        <w:t>2022年春季学期</w:t>
      </w:r>
      <w:proofErr w:type="gramStart"/>
      <w:r w:rsidRPr="001A72AD">
        <w:rPr>
          <w:rFonts w:ascii="方正大标宋简体" w:eastAsia="方正大标宋简体" w:hAnsi="宋体" w:hint="eastAsia"/>
          <w:b/>
          <w:kern w:val="0"/>
          <w:sz w:val="36"/>
          <w:szCs w:val="36"/>
        </w:rPr>
        <w:t>开学初校领导</w:t>
      </w:r>
      <w:proofErr w:type="gramEnd"/>
      <w:r w:rsidRPr="001A72AD">
        <w:rPr>
          <w:rFonts w:ascii="方正大标宋简体" w:eastAsia="方正大标宋简体" w:hAnsi="宋体" w:hint="eastAsia"/>
          <w:b/>
          <w:kern w:val="0"/>
          <w:sz w:val="36"/>
          <w:szCs w:val="36"/>
        </w:rPr>
        <w:t>教学检查及听课安排表</w:t>
      </w:r>
    </w:p>
    <w:tbl>
      <w:tblPr>
        <w:tblpPr w:leftFromText="180" w:rightFromText="180" w:vertAnchor="text" w:horzAnchor="margin" w:tblpXSpec="center" w:tblpY="262"/>
        <w:tblOverlap w:val="never"/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557"/>
        <w:gridCol w:w="2834"/>
      </w:tblGrid>
      <w:tr w:rsidR="00C65437" w:rsidRPr="001A72AD" w:rsidTr="00F70B3F">
        <w:trPr>
          <w:trHeight w:val="372"/>
        </w:trPr>
        <w:tc>
          <w:tcPr>
            <w:tcW w:w="1458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b/>
                <w:sz w:val="24"/>
                <w:szCs w:val="28"/>
              </w:rPr>
              <w:t>校领导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tabs>
                <w:tab w:val="left" w:pos="602"/>
              </w:tabs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b/>
                <w:sz w:val="24"/>
                <w:szCs w:val="28"/>
              </w:rPr>
              <w:t>分管学院</w:t>
            </w:r>
          </w:p>
        </w:tc>
        <w:tc>
          <w:tcPr>
            <w:tcW w:w="2834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b/>
                <w:sz w:val="24"/>
                <w:szCs w:val="28"/>
              </w:rPr>
              <w:t>学院联络人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proofErr w:type="gramStart"/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张俊宗</w:t>
            </w:r>
            <w:proofErr w:type="gramEnd"/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马克思主义学院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史小宁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Align w:val="center"/>
          </w:tcPr>
          <w:p w:rsidR="00C65437" w:rsidRPr="001A72AD" w:rsidRDefault="00C65437" w:rsidP="00F70B3F">
            <w:pPr>
              <w:tabs>
                <w:tab w:val="center" w:pos="760"/>
                <w:tab w:val="right" w:pos="1401"/>
              </w:tabs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刘仲奎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教育学院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孙爱琴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刘玉泉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文学院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李明德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传媒学院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冯晓临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 xml:space="preserve">田  </w:t>
            </w:r>
            <w:proofErr w:type="gramStart"/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澍</w:t>
            </w:r>
            <w:proofErr w:type="gramEnd"/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历史文化学院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李迎春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国际文化交流学院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李  华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外国语学院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杨保林</w:t>
            </w:r>
            <w:r>
              <w:rPr>
                <w:rFonts w:ascii="仿宋_GB2312" w:eastAsia="仿宋_GB2312" w:hAnsi="宋体"/>
                <w:sz w:val="24"/>
                <w:szCs w:val="28"/>
              </w:rPr>
              <w:t xml:space="preserve">  </w:t>
            </w: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李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莉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董晨钟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教育技术学院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俞树煜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心理学院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康廷虎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tabs>
                <w:tab w:val="left" w:pos="565"/>
              </w:tabs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张生勇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生命科学学院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武国凡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地理与环境科学学院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7215A5">
              <w:rPr>
                <w:rFonts w:ascii="仿宋_GB2312" w:eastAsia="仿宋_GB2312" w:hAnsi="宋体" w:hint="eastAsia"/>
                <w:sz w:val="24"/>
                <w:szCs w:val="28"/>
              </w:rPr>
              <w:t>胡梦</w:t>
            </w:r>
            <w:r w:rsidRPr="00452886">
              <w:rPr>
                <w:rFonts w:ascii="微软雅黑" w:eastAsia="微软雅黑" w:hAnsi="微软雅黑" w:cs="微软雅黑" w:hint="eastAsia"/>
                <w:sz w:val="24"/>
                <w:szCs w:val="28"/>
              </w:rPr>
              <w:t>珺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李朝东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化学化工学院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黄静伟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数学与统计学院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杨  和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tabs>
                <w:tab w:val="left" w:pos="662"/>
              </w:tabs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物理与电子工程学院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甘振业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李建民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经济学院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李天建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商学院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马慧莉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马庆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旅游学院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柴亚林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计算机科学与工程学院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张志昌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邓小娟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美术学院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史忠平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音乐学院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晏晓东</w:t>
            </w:r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体育学院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 xml:space="preserve">郭秀文 </w:t>
            </w:r>
            <w:r w:rsidRPr="001F4448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 xml:space="preserve">李  </w:t>
            </w: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斌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舞蹈学院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何佳</w:t>
            </w: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苡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 w:val="restart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韩高年</w:t>
            </w: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社会发展与公共管理学院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 xml:space="preserve">陈  </w:t>
            </w: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卉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法学院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proofErr w:type="gramStart"/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党崇武</w:t>
            </w:r>
            <w:proofErr w:type="gramEnd"/>
          </w:p>
        </w:tc>
      </w:tr>
      <w:tr w:rsidR="00C65437" w:rsidRPr="001A72AD" w:rsidTr="00F70B3F">
        <w:trPr>
          <w:trHeight w:val="372"/>
        </w:trPr>
        <w:tc>
          <w:tcPr>
            <w:tcW w:w="1458" w:type="dxa"/>
            <w:vMerge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65437" w:rsidRPr="001A72AD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A72AD">
              <w:rPr>
                <w:rFonts w:ascii="仿宋_GB2312" w:eastAsia="仿宋_GB2312" w:hAnsi="宋体" w:hint="eastAsia"/>
                <w:sz w:val="24"/>
                <w:szCs w:val="28"/>
              </w:rPr>
              <w:t>哲学学院</w:t>
            </w:r>
          </w:p>
        </w:tc>
        <w:tc>
          <w:tcPr>
            <w:tcW w:w="2834" w:type="dxa"/>
            <w:vAlign w:val="center"/>
          </w:tcPr>
          <w:p w:rsidR="00C65437" w:rsidRPr="001F4448" w:rsidRDefault="00C65437" w:rsidP="00F70B3F">
            <w:pPr>
              <w:jc w:val="center"/>
              <w:rPr>
                <w:rFonts w:ascii="仿宋_GB2312" w:eastAsia="仿宋_GB2312" w:hAnsi="宋体" w:hint="eastAsia"/>
                <w:sz w:val="24"/>
                <w:szCs w:val="28"/>
              </w:rPr>
            </w:pPr>
            <w:r w:rsidRPr="001F4448">
              <w:rPr>
                <w:rFonts w:ascii="仿宋_GB2312" w:eastAsia="仿宋_GB2312" w:hAnsi="宋体" w:hint="eastAsia"/>
                <w:sz w:val="24"/>
                <w:szCs w:val="28"/>
              </w:rPr>
              <w:t>李永亮</w:t>
            </w:r>
          </w:p>
        </w:tc>
      </w:tr>
    </w:tbl>
    <w:p w:rsidR="00C65437" w:rsidRDefault="00C65437" w:rsidP="00C65437">
      <w:pPr>
        <w:spacing w:line="360" w:lineRule="auto"/>
        <w:rPr>
          <w:rFonts w:ascii="仿宋_GB2312" w:eastAsia="仿宋_GB2312"/>
          <w:sz w:val="24"/>
        </w:rPr>
      </w:pPr>
      <w:bookmarkStart w:id="0" w:name="_GoBack"/>
      <w:r w:rsidRPr="001A72AD"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1、</w:t>
      </w:r>
      <w:r w:rsidRPr="001A72AD">
        <w:rPr>
          <w:rFonts w:ascii="仿宋_GB2312" w:eastAsia="仿宋_GB2312" w:hint="eastAsia"/>
          <w:sz w:val="24"/>
        </w:rPr>
        <w:t>请各学院教学副院长联系分管校领导，进行2022年春季学期</w:t>
      </w:r>
      <w:proofErr w:type="gramStart"/>
      <w:r w:rsidRPr="001A72AD">
        <w:rPr>
          <w:rFonts w:ascii="仿宋_GB2312" w:eastAsia="仿宋_GB2312" w:hint="eastAsia"/>
          <w:sz w:val="24"/>
        </w:rPr>
        <w:t>开学初校领导</w:t>
      </w:r>
      <w:proofErr w:type="gramEnd"/>
      <w:r w:rsidRPr="001A72AD">
        <w:rPr>
          <w:rFonts w:ascii="仿宋_GB2312" w:eastAsia="仿宋_GB2312" w:hint="eastAsia"/>
          <w:sz w:val="24"/>
        </w:rPr>
        <w:t>教学检查及听课工作。</w:t>
      </w:r>
    </w:p>
    <w:p w:rsidR="00C65437" w:rsidRDefault="00C65437" w:rsidP="00C65437">
      <w:pPr>
        <w:spacing w:line="360" w:lineRule="auto"/>
        <w:ind w:firstLineChars="200" w:firstLine="480"/>
        <w:rPr>
          <w:rFonts w:ascii="仿宋_GB2312" w:eastAsia="仿宋_GB2312"/>
          <w:sz w:val="24"/>
        </w:rPr>
        <w:sectPr w:rsidR="00C65437" w:rsidSect="00BC5035">
          <w:pgSz w:w="11906" w:h="16838"/>
          <w:pgMar w:top="1588" w:right="851" w:bottom="1361" w:left="1247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</w:rPr>
        <w:t>2、</w:t>
      </w:r>
      <w:r w:rsidRPr="00B60835">
        <w:rPr>
          <w:rFonts w:ascii="仿宋_GB2312" w:eastAsia="仿宋_GB2312" w:hint="eastAsia"/>
          <w:sz w:val="24"/>
        </w:rPr>
        <w:t>请各学院</w:t>
      </w:r>
      <w:r w:rsidRPr="009073F0">
        <w:rPr>
          <w:rFonts w:ascii="仿宋_GB2312" w:eastAsia="仿宋_GB2312" w:hint="eastAsia"/>
          <w:sz w:val="24"/>
        </w:rPr>
        <w:t>及时</w:t>
      </w:r>
      <w:r w:rsidRPr="00B60835">
        <w:rPr>
          <w:rFonts w:ascii="仿宋_GB2312" w:eastAsia="仿宋_GB2312" w:hint="eastAsia"/>
          <w:sz w:val="24"/>
        </w:rPr>
        <w:t>将本学院教学检查情况（含汇总表、教学检查照片及新闻稿）、校领导听课情况（含听课照片和新闻稿）报送教务处教务行政科（行政2号楼118室）</w:t>
      </w:r>
      <w:r>
        <w:rPr>
          <w:rFonts w:ascii="仿宋_GB2312" w:eastAsia="仿宋_GB2312" w:hint="eastAsia"/>
          <w:sz w:val="24"/>
        </w:rPr>
        <w:t>。</w:t>
      </w:r>
    </w:p>
    <w:bookmarkEnd w:id="0"/>
    <w:p w:rsidR="00C65437" w:rsidRPr="0000436E" w:rsidRDefault="00C65437" w:rsidP="00C65437">
      <w:pPr>
        <w:spacing w:line="500" w:lineRule="exact"/>
        <w:rPr>
          <w:rFonts w:hAnsi="宋体" w:hint="eastAsia"/>
          <w:kern w:val="0"/>
          <w:sz w:val="28"/>
          <w:szCs w:val="28"/>
        </w:rPr>
      </w:pPr>
      <w:r w:rsidRPr="00185E23">
        <w:rPr>
          <w:rFonts w:ascii="宋体" w:hAnsi="宋体" w:hint="eastAsia"/>
          <w:kern w:val="0"/>
          <w:sz w:val="28"/>
          <w:szCs w:val="28"/>
        </w:rPr>
        <w:lastRenderedPageBreak/>
        <w:t>附件</w:t>
      </w:r>
      <w:r>
        <w:rPr>
          <w:rFonts w:ascii="宋体" w:hAnsi="宋体"/>
          <w:kern w:val="0"/>
          <w:sz w:val="28"/>
          <w:szCs w:val="28"/>
        </w:rPr>
        <w:t>3</w:t>
      </w:r>
      <w:r w:rsidRPr="0000436E">
        <w:rPr>
          <w:rFonts w:hAnsi="宋体" w:hint="eastAsia"/>
          <w:kern w:val="0"/>
          <w:sz w:val="28"/>
          <w:szCs w:val="28"/>
        </w:rPr>
        <w:t>：</w:t>
      </w:r>
    </w:p>
    <w:tbl>
      <w:tblPr>
        <w:tblW w:w="24520" w:type="dxa"/>
        <w:tblInd w:w="108" w:type="dxa"/>
        <w:tblLook w:val="04A0" w:firstRow="1" w:lastRow="0" w:firstColumn="1" w:lastColumn="0" w:noHBand="0" w:noVBand="1"/>
      </w:tblPr>
      <w:tblGrid>
        <w:gridCol w:w="24520"/>
      </w:tblGrid>
      <w:tr w:rsidR="00C65437" w:rsidRPr="00B77DA6" w:rsidTr="00F70B3F">
        <w:trPr>
          <w:trHeight w:val="825"/>
        </w:trPr>
        <w:tc>
          <w:tcPr>
            <w:tcW w:w="2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4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000"/>
              <w:gridCol w:w="920"/>
              <w:gridCol w:w="1300"/>
              <w:gridCol w:w="1100"/>
              <w:gridCol w:w="1180"/>
              <w:gridCol w:w="1920"/>
              <w:gridCol w:w="5659"/>
              <w:gridCol w:w="851"/>
            </w:tblGrid>
            <w:tr w:rsidR="00C65437" w:rsidRPr="00500518" w:rsidTr="00F70B3F">
              <w:trPr>
                <w:trHeight w:val="825"/>
              </w:trPr>
              <w:tc>
                <w:tcPr>
                  <w:tcW w:w="1449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widowControl/>
                    <w:jc w:val="center"/>
                    <w:rPr>
                      <w:b/>
                      <w:bCs/>
                      <w:kern w:val="0"/>
                      <w:sz w:val="36"/>
                      <w:szCs w:val="36"/>
                    </w:rPr>
                  </w:pPr>
                  <w:bookmarkStart w:id="1" w:name="RANGE!A1:I11"/>
                  <w:r w:rsidRPr="00B77DA6">
                    <w:rPr>
                      <w:rFonts w:ascii="方正大标宋简体" w:eastAsia="方正大标宋简体" w:hAnsi="宋体" w:hint="eastAsia"/>
                      <w:b/>
                      <w:kern w:val="0"/>
                      <w:sz w:val="36"/>
                      <w:szCs w:val="36"/>
                    </w:rPr>
                    <w:t>2022年春季学期教学检查通报情况及拟整改（处理）意见汇总表</w:t>
                  </w:r>
                  <w:bookmarkEnd w:id="1"/>
                </w:p>
              </w:tc>
            </w:tr>
            <w:tr w:rsidR="00C65437" w:rsidRPr="00500518" w:rsidTr="00F70B3F">
              <w:trPr>
                <w:trHeight w:val="69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上课时间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上课地点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学院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任课教师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课程名称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上课年级、班级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通报情况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</w:pPr>
                  <w:r w:rsidRPr="00070BBB">
                    <w:rPr>
                      <w:rFonts w:ascii="仿宋_GB2312" w:eastAsia="仿宋_GB2312" w:hint="eastAsia"/>
                      <w:b/>
                      <w:bCs/>
                      <w:sz w:val="22"/>
                      <w:szCs w:val="22"/>
                    </w:rPr>
                    <w:t>备注</w:t>
                  </w:r>
                </w:p>
              </w:tc>
            </w:tr>
            <w:tr w:rsidR="00C65437" w:rsidRPr="00500518" w:rsidTr="00F70B3F">
              <w:trPr>
                <w:trHeight w:val="80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0BBB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65437" w:rsidRPr="00500518" w:rsidTr="00F70B3F">
              <w:trPr>
                <w:trHeight w:val="9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0BBB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宋体" w:hint="eastAsia"/>
                      <w:color w:val="FF0000"/>
                      <w:sz w:val="24"/>
                    </w:rPr>
                  </w:pPr>
                  <w:r w:rsidRPr="00500518">
                    <w:rPr>
                      <w:rFonts w:hint="eastAsia"/>
                      <w:color w:val="FF0000"/>
                    </w:rPr>
                    <w:t xml:space="preserve">　</w:t>
                  </w:r>
                </w:p>
              </w:tc>
            </w:tr>
            <w:tr w:rsidR="00C65437" w:rsidRPr="00500518" w:rsidTr="00F70B3F">
              <w:trPr>
                <w:trHeight w:val="7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0BBB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65437" w:rsidRPr="00500518" w:rsidTr="00F70B3F">
              <w:trPr>
                <w:trHeight w:val="68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0BBB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65437" w:rsidRPr="00500518" w:rsidTr="00F70B3F">
              <w:trPr>
                <w:trHeight w:val="92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70BBB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jc w:val="left"/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500518" w:rsidRDefault="00C65437" w:rsidP="00F70B3F">
                  <w:pPr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</w:pPr>
                  <w:r w:rsidRPr="00500518">
                    <w:rPr>
                      <w:rFonts w:ascii="仿宋_GB2312" w:eastAsia="仿宋_GB2312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C65437" w:rsidRPr="00500518" w:rsidTr="00F70B3F">
              <w:trPr>
                <w:trHeight w:val="699"/>
              </w:trPr>
              <w:tc>
                <w:tcPr>
                  <w:tcW w:w="1449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rPr>
                      <w:rFonts w:ascii="仿宋_GB2312" w:eastAsia="仿宋_GB2312" w:hint="eastAsia"/>
                      <w:sz w:val="20"/>
                      <w:szCs w:val="20"/>
                    </w:rPr>
                  </w:pP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注：1.课堂教学是教学工作的中心环节，是教师传授知识与技能、培养学生优良品质和创新精神的主渠道、主阵地。教师上课须坚持做到“六不”，即不误课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、</w:t>
                  </w: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不迟到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、</w:t>
                  </w:r>
                  <w:proofErr w:type="gramStart"/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不</w:t>
                  </w:r>
                  <w:proofErr w:type="gramEnd"/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拖堂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、</w:t>
                  </w: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不空堂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、</w:t>
                  </w: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不提前下课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、</w:t>
                  </w: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不延长课间休息时间。教师上课应做到“五有”，即有课程教学大纲（课程标准）、有教学进度表、有教案、有记分册、有学生考勤册。</w:t>
                  </w:r>
                </w:p>
              </w:tc>
            </w:tr>
            <w:tr w:rsidR="00C65437" w:rsidRPr="00500518" w:rsidTr="00F70B3F">
              <w:trPr>
                <w:trHeight w:val="540"/>
              </w:trPr>
              <w:tc>
                <w:tcPr>
                  <w:tcW w:w="1449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65437" w:rsidRPr="00070BBB" w:rsidRDefault="00C65437" w:rsidP="00F70B3F">
                  <w:pPr>
                    <w:rPr>
                      <w:rFonts w:ascii="仿宋_GB2312" w:eastAsia="仿宋_GB2312" w:hint="eastAsia"/>
                      <w:sz w:val="20"/>
                      <w:szCs w:val="20"/>
                    </w:rPr>
                  </w:pP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 xml:space="preserve">    2.任课教师要提前5分钟进入教室进行上课前准备，同时要负责对学生进行考勤，认真填写《西北师范大学学生考勤册》，考勤结果及时报学生所在学院办公室，以便学院按照学校学生管理和学业管理相关规定进行处理。</w:t>
                  </w:r>
                </w:p>
              </w:tc>
            </w:tr>
            <w:tr w:rsidR="00C65437" w:rsidRPr="00500518" w:rsidTr="00F70B3F">
              <w:trPr>
                <w:trHeight w:val="681"/>
              </w:trPr>
              <w:tc>
                <w:tcPr>
                  <w:tcW w:w="1449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rPr>
                      <w:rFonts w:ascii="仿宋_GB2312" w:eastAsia="仿宋_GB2312" w:hint="eastAsia"/>
                      <w:sz w:val="20"/>
                      <w:szCs w:val="20"/>
                    </w:rPr>
                  </w:pP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 xml:space="preserve">    3.学生</w:t>
                  </w:r>
                  <w:proofErr w:type="gramStart"/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每堂课需提前</w:t>
                  </w:r>
                  <w:proofErr w:type="gramEnd"/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5分钟到达上课地点做好上课准备。不得迟到、早退、旷课，请假必须向教师出示请假条；学生上课要认真听课，不交头接耳、不吃东西、不做与课堂教学无关的事情；要积极参与课堂讨论，积极提问或发言，配合教师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做好</w:t>
                  </w: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教学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工作</w:t>
                  </w: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>，认真完成教师布置的教学任务。</w:t>
                  </w:r>
                </w:p>
              </w:tc>
            </w:tr>
            <w:tr w:rsidR="00C65437" w:rsidRPr="00500518" w:rsidTr="00F70B3F">
              <w:trPr>
                <w:trHeight w:val="660"/>
              </w:trPr>
              <w:tc>
                <w:tcPr>
                  <w:tcW w:w="1449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65437" w:rsidRPr="00070BBB" w:rsidRDefault="00C65437" w:rsidP="00F70B3F">
                  <w:pPr>
                    <w:rPr>
                      <w:rFonts w:ascii="仿宋_GB2312" w:eastAsia="仿宋_GB2312" w:hint="eastAsia"/>
                      <w:sz w:val="20"/>
                      <w:szCs w:val="20"/>
                    </w:rPr>
                  </w:pPr>
                  <w:r w:rsidRPr="00070BBB">
                    <w:rPr>
                      <w:rFonts w:ascii="仿宋_GB2312" w:eastAsia="仿宋_GB2312" w:hint="eastAsia"/>
                      <w:sz w:val="20"/>
                      <w:szCs w:val="20"/>
                    </w:rPr>
                    <w:t xml:space="preserve">    4.教师、学生违反课堂教学纪律的，要依据《西北师范大学教学事故认定及处理办法（试行）》、《西北师范大学学分制学籍管理条例》以及《西北师范大学学生违纪处分条例》予以严肃处理。</w:t>
                  </w:r>
                </w:p>
              </w:tc>
            </w:tr>
          </w:tbl>
          <w:p w:rsidR="00C65437" w:rsidRDefault="00C65437" w:rsidP="00F70B3F"/>
        </w:tc>
      </w:tr>
    </w:tbl>
    <w:p w:rsidR="00C65437" w:rsidRPr="00C65437" w:rsidRDefault="00C65437" w:rsidP="00C65437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C65437" w:rsidRDefault="00C65437" w:rsidP="00C65437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  <w:sectPr w:rsidR="00C65437" w:rsidSect="00C65437">
          <w:pgSz w:w="16838" w:h="11906" w:orient="landscape"/>
          <w:pgMar w:top="851" w:right="1361" w:bottom="1247" w:left="1588" w:header="851" w:footer="992" w:gutter="0"/>
          <w:cols w:space="720"/>
          <w:docGrid w:type="lines" w:linePitch="312"/>
        </w:sectPr>
      </w:pPr>
    </w:p>
    <w:p w:rsidR="00C65437" w:rsidRDefault="00C65437" w:rsidP="00C65437">
      <w:pPr>
        <w:spacing w:line="360" w:lineRule="auto"/>
        <w:rPr>
          <w:rFonts w:ascii="仿宋_GB2312" w:eastAsia="仿宋_GB2312" w:hint="eastAsia"/>
          <w:sz w:val="24"/>
        </w:rPr>
        <w:sectPr w:rsidR="00C65437" w:rsidSect="00C65437">
          <w:pgSz w:w="16838" w:h="11906" w:orient="landscape"/>
          <w:pgMar w:top="1247" w:right="1588" w:bottom="851" w:left="1361" w:header="851" w:footer="992" w:gutter="0"/>
          <w:cols w:space="720"/>
          <w:docGrid w:type="lines" w:linePitch="312"/>
        </w:sectPr>
      </w:pPr>
    </w:p>
    <w:p w:rsidR="000524C3" w:rsidRPr="00C65437" w:rsidRDefault="000524C3"/>
    <w:sectPr w:rsidR="000524C3" w:rsidRPr="00C6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A6" w:rsidRDefault="00C6543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A6" w:rsidRDefault="00C654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37"/>
    <w:rsid w:val="000524C3"/>
    <w:rsid w:val="00C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51AD"/>
  <w15:chartTrackingRefBased/>
  <w15:docId w15:val="{D457994E-6150-43FA-B7E5-990E0D8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4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543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C6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54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2022-03-01T06:49:00Z</dcterms:created>
  <dcterms:modified xsi:type="dcterms:W3CDTF">2022-03-01T06:52:00Z</dcterms:modified>
</cp:coreProperties>
</file>